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547B" w:rsidRDefault="00C3547B" w:rsidP="00525845">
      <w:pPr>
        <w:spacing w:after="0" w:line="240" w:lineRule="auto"/>
        <w:jc w:val="both"/>
        <w:rPr>
          <w:rFonts w:ascii="Arial" w:hAnsi="Arial" w:cs="Arial"/>
          <w:b/>
          <w:i/>
          <w:sz w:val="24"/>
          <w:szCs w:val="24"/>
          <w:lang w:bidi="he-IL"/>
        </w:rPr>
      </w:pPr>
    </w:p>
    <w:p w:rsidR="00C3547B" w:rsidRDefault="00C3547B" w:rsidP="00525845">
      <w:pPr>
        <w:spacing w:after="0" w:line="240" w:lineRule="auto"/>
        <w:jc w:val="both"/>
        <w:rPr>
          <w:rFonts w:ascii="Arial" w:hAnsi="Arial" w:cs="Arial"/>
          <w:b/>
          <w:i/>
          <w:sz w:val="24"/>
          <w:szCs w:val="24"/>
          <w:lang w:bidi="he-IL"/>
        </w:rPr>
      </w:pPr>
    </w:p>
    <w:p w:rsidR="00EB1FCA" w:rsidRDefault="00EB1FCA" w:rsidP="00525845">
      <w:pPr>
        <w:spacing w:after="0" w:line="240" w:lineRule="auto"/>
        <w:jc w:val="both"/>
        <w:rPr>
          <w:rFonts w:ascii="Arial" w:hAnsi="Arial" w:cs="Arial"/>
          <w:b/>
          <w:i/>
          <w:sz w:val="16"/>
          <w:szCs w:val="16"/>
          <w:lang w:bidi="he-IL"/>
        </w:rPr>
      </w:pPr>
    </w:p>
    <w:p w:rsidR="00EB1FCA" w:rsidRDefault="001B28C9" w:rsidP="00525845">
      <w:pPr>
        <w:spacing w:after="0" w:line="240" w:lineRule="auto"/>
        <w:jc w:val="both"/>
        <w:rPr>
          <w:rFonts w:ascii="Arial" w:hAnsi="Arial" w:cs="Arial"/>
          <w:b/>
          <w:i/>
          <w:sz w:val="24"/>
          <w:szCs w:val="24"/>
          <w:lang w:val="es-CO"/>
        </w:rPr>
      </w:pPr>
      <w:r>
        <w:rPr>
          <w:rFonts w:ascii="Arial" w:hAnsi="Arial" w:cs="Arial"/>
          <w:b/>
          <w:i/>
          <w:sz w:val="24"/>
          <w:szCs w:val="24"/>
          <w:lang w:val="es-CO"/>
        </w:rPr>
        <w:t xml:space="preserve">PRIMER </w:t>
      </w:r>
      <w:r w:rsidR="00E64800">
        <w:rPr>
          <w:rFonts w:ascii="Arial" w:hAnsi="Arial" w:cs="Arial"/>
          <w:b/>
          <w:i/>
          <w:sz w:val="24"/>
          <w:szCs w:val="24"/>
          <w:lang w:val="es-CO"/>
        </w:rPr>
        <w:t xml:space="preserve"> TRANSPLANTE ALOGENICO HAPLOIDENTICO</w:t>
      </w:r>
      <w:r>
        <w:rPr>
          <w:rFonts w:ascii="Arial" w:hAnsi="Arial" w:cs="Arial"/>
          <w:b/>
          <w:i/>
          <w:sz w:val="24"/>
          <w:szCs w:val="24"/>
          <w:lang w:val="es-CO"/>
        </w:rPr>
        <w:t xml:space="preserve"> REALIZADO</w:t>
      </w:r>
      <w:r w:rsidR="00E64800">
        <w:rPr>
          <w:rFonts w:ascii="Arial" w:hAnsi="Arial" w:cs="Arial"/>
          <w:b/>
          <w:i/>
          <w:sz w:val="24"/>
          <w:szCs w:val="24"/>
          <w:lang w:val="es-CO"/>
        </w:rPr>
        <w:t xml:space="preserve"> EN </w:t>
      </w:r>
      <w:r>
        <w:rPr>
          <w:rFonts w:ascii="Arial" w:hAnsi="Arial" w:cs="Arial"/>
          <w:b/>
          <w:i/>
          <w:sz w:val="24"/>
          <w:szCs w:val="24"/>
          <w:lang w:val="es-CO"/>
        </w:rPr>
        <w:t xml:space="preserve">UN PACIENTE CON </w:t>
      </w:r>
      <w:r w:rsidR="00E64800">
        <w:rPr>
          <w:rFonts w:ascii="Arial" w:hAnsi="Arial" w:cs="Arial"/>
          <w:b/>
          <w:i/>
          <w:sz w:val="24"/>
          <w:szCs w:val="24"/>
          <w:lang w:val="es-CO"/>
        </w:rPr>
        <w:t>APLASIA MEDULAR EN CUBA</w:t>
      </w:r>
      <w:r w:rsidR="00EB1FCA">
        <w:rPr>
          <w:rFonts w:ascii="Arial" w:hAnsi="Arial" w:cs="Arial"/>
          <w:b/>
          <w:i/>
          <w:sz w:val="24"/>
          <w:szCs w:val="24"/>
          <w:lang w:val="es-CO"/>
        </w:rPr>
        <w:t>. PRESENTACIÓN DE UN CASO.</w:t>
      </w:r>
    </w:p>
    <w:p w:rsidR="00401745" w:rsidRDefault="00401745" w:rsidP="00525845">
      <w:pPr>
        <w:spacing w:after="0" w:line="240" w:lineRule="auto"/>
        <w:jc w:val="both"/>
        <w:rPr>
          <w:rFonts w:ascii="Arial" w:hAnsi="Arial" w:cs="Arial"/>
          <w:b/>
          <w:bCs/>
          <w:sz w:val="24"/>
          <w:szCs w:val="24"/>
        </w:rPr>
      </w:pPr>
    </w:p>
    <w:p w:rsidR="00EB1FCA" w:rsidRDefault="00525845" w:rsidP="00525845">
      <w:pPr>
        <w:spacing w:after="0" w:line="240" w:lineRule="auto"/>
        <w:jc w:val="both"/>
        <w:rPr>
          <w:rFonts w:ascii="Arial" w:hAnsi="Arial" w:cs="Arial"/>
          <w:sz w:val="24"/>
          <w:szCs w:val="24"/>
          <w:lang w:val="pt-BR"/>
        </w:rPr>
      </w:pPr>
      <w:r>
        <w:rPr>
          <w:rFonts w:ascii="Arial" w:hAnsi="Arial" w:cs="Arial"/>
          <w:b/>
          <w:sz w:val="24"/>
          <w:szCs w:val="24"/>
          <w:lang w:val="pt-BR"/>
        </w:rPr>
        <w:t xml:space="preserve"> </w:t>
      </w:r>
      <w:r w:rsidR="00EB1FCA">
        <w:rPr>
          <w:rFonts w:ascii="Arial" w:hAnsi="Arial" w:cs="Arial"/>
          <w:b/>
          <w:sz w:val="24"/>
          <w:szCs w:val="24"/>
          <w:lang w:val="pt-BR"/>
        </w:rPr>
        <w:t>(1)</w:t>
      </w:r>
      <w:r w:rsidR="00EB1FCA">
        <w:rPr>
          <w:rFonts w:ascii="Arial" w:hAnsi="Arial" w:cs="Arial"/>
          <w:sz w:val="24"/>
          <w:szCs w:val="24"/>
          <w:lang w:val="pt-BR"/>
        </w:rPr>
        <w:t xml:space="preserve"> Hospital Clínico Quirúrgico “Hermanos Ameijeiras”. </w:t>
      </w:r>
      <w:smartTag w:uri="urn:schemas-microsoft-com:office:smarttags" w:element="PersonName">
        <w:smartTagPr>
          <w:attr w:name="ProductID" w:val="La Habana. Cuba."/>
        </w:smartTagPr>
        <w:smartTag w:uri="urn:schemas-microsoft-com:office:smarttags" w:element="PersonName">
          <w:smartTagPr>
            <w:attr w:name="ProductID" w:val="La Habana."/>
          </w:smartTagPr>
          <w:r w:rsidR="00EB1FCA">
            <w:rPr>
              <w:rFonts w:ascii="Arial" w:hAnsi="Arial" w:cs="Arial"/>
              <w:sz w:val="24"/>
              <w:szCs w:val="24"/>
              <w:lang w:val="pt-BR"/>
            </w:rPr>
            <w:t>La Habana.</w:t>
          </w:r>
        </w:smartTag>
        <w:r w:rsidR="00EB1FCA">
          <w:rPr>
            <w:rFonts w:ascii="Arial" w:hAnsi="Arial" w:cs="Arial"/>
            <w:sz w:val="24"/>
            <w:szCs w:val="24"/>
            <w:lang w:val="pt-BR"/>
          </w:rPr>
          <w:t xml:space="preserve"> Cuba.</w:t>
        </w:r>
      </w:smartTag>
    </w:p>
    <w:p w:rsidR="00EB1FCA" w:rsidRDefault="00EB1FCA" w:rsidP="00525845">
      <w:pPr>
        <w:spacing w:after="0" w:line="240" w:lineRule="auto"/>
        <w:jc w:val="both"/>
        <w:rPr>
          <w:rFonts w:ascii="Arial" w:hAnsi="Arial" w:cs="Arial"/>
          <w:sz w:val="16"/>
          <w:szCs w:val="16"/>
          <w:lang w:val="pt-BR"/>
        </w:rPr>
      </w:pPr>
    </w:p>
    <w:p w:rsidR="00EB1FCA" w:rsidRDefault="00EB1FCA" w:rsidP="00525845">
      <w:pPr>
        <w:spacing w:line="240" w:lineRule="auto"/>
        <w:jc w:val="both"/>
        <w:rPr>
          <w:rFonts w:ascii="Arial" w:hAnsi="Arial" w:cs="Arial"/>
          <w:b/>
          <w:sz w:val="24"/>
          <w:szCs w:val="24"/>
        </w:rPr>
      </w:pPr>
      <w:r>
        <w:rPr>
          <w:rFonts w:ascii="Arial" w:hAnsi="Arial" w:cs="Arial"/>
          <w:b/>
          <w:sz w:val="24"/>
          <w:szCs w:val="24"/>
        </w:rPr>
        <w:t>RESUMEN</w:t>
      </w:r>
    </w:p>
    <w:p w:rsidR="001B28C9" w:rsidRPr="001B28C9" w:rsidRDefault="001B28C9" w:rsidP="00525845">
      <w:pPr>
        <w:spacing w:line="240" w:lineRule="auto"/>
        <w:jc w:val="both"/>
        <w:rPr>
          <w:rFonts w:ascii="Arial" w:hAnsi="Arial" w:cs="Arial"/>
          <w:sz w:val="24"/>
          <w:szCs w:val="24"/>
        </w:rPr>
      </w:pPr>
      <w:r w:rsidRPr="001B28C9">
        <w:rPr>
          <w:rFonts w:ascii="Arial" w:hAnsi="Arial" w:cs="Arial"/>
          <w:b/>
          <w:sz w:val="24"/>
          <w:szCs w:val="24"/>
        </w:rPr>
        <w:t>INTRODUCCIÓN</w:t>
      </w:r>
      <w:r w:rsidRPr="001B28C9">
        <w:rPr>
          <w:rFonts w:ascii="Arial" w:hAnsi="Arial" w:cs="Arial"/>
          <w:sz w:val="24"/>
          <w:szCs w:val="24"/>
        </w:rPr>
        <w:t xml:space="preserve">. La </w:t>
      </w:r>
      <w:r>
        <w:rPr>
          <w:rFonts w:ascii="Arial" w:hAnsi="Arial" w:cs="Arial"/>
          <w:sz w:val="24"/>
          <w:szCs w:val="24"/>
        </w:rPr>
        <w:t xml:space="preserve">aplasia medular </w:t>
      </w:r>
      <w:r w:rsidR="009B19E6">
        <w:rPr>
          <w:rFonts w:ascii="Arial" w:hAnsi="Arial" w:cs="Arial"/>
          <w:sz w:val="24"/>
          <w:szCs w:val="24"/>
        </w:rPr>
        <w:t xml:space="preserve">adquirida </w:t>
      </w:r>
      <w:r w:rsidR="00BE1BFE">
        <w:rPr>
          <w:rFonts w:ascii="Arial" w:hAnsi="Arial" w:cs="Arial"/>
          <w:sz w:val="24"/>
          <w:szCs w:val="24"/>
        </w:rPr>
        <w:t xml:space="preserve">(AMA) </w:t>
      </w:r>
      <w:r w:rsidR="009B19E6">
        <w:rPr>
          <w:rFonts w:ascii="Arial" w:hAnsi="Arial" w:cs="Arial"/>
          <w:sz w:val="24"/>
          <w:szCs w:val="24"/>
        </w:rPr>
        <w:t>es</w:t>
      </w:r>
      <w:r>
        <w:rPr>
          <w:rFonts w:ascii="Arial" w:hAnsi="Arial" w:cs="Arial"/>
          <w:sz w:val="24"/>
          <w:szCs w:val="24"/>
        </w:rPr>
        <w:t xml:space="preserve"> una </w:t>
      </w:r>
      <w:r w:rsidRPr="001B28C9">
        <w:rPr>
          <w:rFonts w:ascii="Arial" w:hAnsi="Arial" w:cs="Arial"/>
          <w:sz w:val="24"/>
          <w:szCs w:val="24"/>
        </w:rPr>
        <w:t>enfermedad hematológica infrecuente caracterizada por</w:t>
      </w:r>
      <w:r w:rsidRPr="001B28C9">
        <w:t xml:space="preserve"> </w:t>
      </w:r>
      <w:r w:rsidRPr="001B28C9">
        <w:rPr>
          <w:rFonts w:ascii="Arial" w:hAnsi="Arial" w:cs="Arial"/>
          <w:sz w:val="24"/>
          <w:szCs w:val="24"/>
        </w:rPr>
        <w:t xml:space="preserve">una disminución o ausencia de precursores hematopoyéticos en la médula ósea, lo cual se expresa con distintos grados de </w:t>
      </w:r>
      <w:r w:rsidR="009B19E6" w:rsidRPr="001B28C9">
        <w:rPr>
          <w:rFonts w:ascii="Arial" w:hAnsi="Arial" w:cs="Arial"/>
          <w:sz w:val="24"/>
          <w:szCs w:val="24"/>
        </w:rPr>
        <w:t>citopenias</w:t>
      </w:r>
      <w:r w:rsidR="009B19E6">
        <w:rPr>
          <w:rFonts w:ascii="Arial" w:hAnsi="Arial" w:cs="Arial"/>
          <w:sz w:val="24"/>
          <w:szCs w:val="24"/>
        </w:rPr>
        <w:t>. La</w:t>
      </w:r>
      <w:r>
        <w:rPr>
          <w:rFonts w:ascii="Arial" w:hAnsi="Arial" w:cs="Arial"/>
          <w:sz w:val="24"/>
          <w:szCs w:val="24"/>
        </w:rPr>
        <w:t xml:space="preserve"> causa se atribuye a </w:t>
      </w:r>
      <w:r w:rsidR="009B19E6">
        <w:rPr>
          <w:rFonts w:ascii="Arial" w:hAnsi="Arial" w:cs="Arial"/>
          <w:sz w:val="24"/>
          <w:szCs w:val="24"/>
        </w:rPr>
        <w:t>múltiples</w:t>
      </w:r>
      <w:r>
        <w:rPr>
          <w:rFonts w:ascii="Arial" w:hAnsi="Arial" w:cs="Arial"/>
          <w:sz w:val="24"/>
          <w:szCs w:val="24"/>
        </w:rPr>
        <w:t xml:space="preserve"> mecanismos, </w:t>
      </w:r>
      <w:r w:rsidRPr="001B28C9">
        <w:rPr>
          <w:rFonts w:ascii="Arial" w:hAnsi="Arial" w:cs="Arial"/>
          <w:sz w:val="24"/>
          <w:szCs w:val="24"/>
        </w:rPr>
        <w:t>hepatitis seronegativas (no A, no B, no C, que representa el 5-10% de los pacientes con AM</w:t>
      </w:r>
      <w:r w:rsidR="00BE1BFE">
        <w:rPr>
          <w:rFonts w:ascii="Arial" w:hAnsi="Arial" w:cs="Arial"/>
          <w:sz w:val="24"/>
          <w:szCs w:val="24"/>
        </w:rPr>
        <w:t>A</w:t>
      </w:r>
      <w:r>
        <w:rPr>
          <w:rFonts w:ascii="Arial" w:hAnsi="Arial" w:cs="Arial"/>
          <w:sz w:val="24"/>
          <w:szCs w:val="24"/>
        </w:rPr>
        <w:t>.</w:t>
      </w:r>
      <w:r w:rsidRPr="001B28C9">
        <w:rPr>
          <w:rFonts w:ascii="Arial" w:hAnsi="Arial" w:cs="Arial"/>
          <w:sz w:val="24"/>
          <w:szCs w:val="24"/>
        </w:rPr>
        <w:t xml:space="preserve"> </w:t>
      </w:r>
      <w:r w:rsidRPr="001B28C9">
        <w:rPr>
          <w:rFonts w:ascii="Arial" w:hAnsi="Arial" w:cs="Arial"/>
          <w:b/>
          <w:sz w:val="24"/>
          <w:szCs w:val="24"/>
        </w:rPr>
        <w:t>CASO CLÍNICO</w:t>
      </w:r>
      <w:r>
        <w:rPr>
          <w:rFonts w:ascii="Arial" w:hAnsi="Arial" w:cs="Arial"/>
          <w:sz w:val="24"/>
          <w:szCs w:val="24"/>
        </w:rPr>
        <w:t>. Paciente, masculino, blanco, 21</w:t>
      </w:r>
      <w:r w:rsidRPr="001B28C9">
        <w:rPr>
          <w:rFonts w:ascii="Arial" w:hAnsi="Arial" w:cs="Arial"/>
          <w:sz w:val="24"/>
          <w:szCs w:val="24"/>
        </w:rPr>
        <w:t xml:space="preserve"> años de edad con ant</w:t>
      </w:r>
      <w:r>
        <w:rPr>
          <w:rFonts w:ascii="Arial" w:hAnsi="Arial" w:cs="Arial"/>
          <w:sz w:val="24"/>
          <w:szCs w:val="24"/>
        </w:rPr>
        <w:t>ecedentes de salud que en octubre del 201</w:t>
      </w:r>
      <w:r w:rsidR="00BE1BFE">
        <w:rPr>
          <w:rFonts w:ascii="Arial" w:hAnsi="Arial" w:cs="Arial"/>
          <w:sz w:val="24"/>
          <w:szCs w:val="24"/>
        </w:rPr>
        <w:t>8</w:t>
      </w:r>
      <w:r>
        <w:rPr>
          <w:rFonts w:ascii="Arial" w:hAnsi="Arial" w:cs="Arial"/>
          <w:sz w:val="24"/>
          <w:szCs w:val="24"/>
        </w:rPr>
        <w:t xml:space="preserve"> comenzó con íctero, pancitopenia,</w:t>
      </w:r>
      <w:r w:rsidRPr="001B28C9">
        <w:rPr>
          <w:rFonts w:ascii="Arial" w:hAnsi="Arial" w:cs="Arial"/>
          <w:sz w:val="24"/>
          <w:szCs w:val="24"/>
        </w:rPr>
        <w:t xml:space="preserve"> </w:t>
      </w:r>
      <w:r>
        <w:rPr>
          <w:rFonts w:ascii="Arial" w:hAnsi="Arial" w:cs="Arial"/>
          <w:sz w:val="24"/>
          <w:szCs w:val="24"/>
        </w:rPr>
        <w:t>lesiones pu</w:t>
      </w:r>
      <w:r w:rsidR="009B19E6">
        <w:rPr>
          <w:rFonts w:ascii="Arial" w:hAnsi="Arial" w:cs="Arial"/>
          <w:sz w:val="24"/>
          <w:szCs w:val="24"/>
        </w:rPr>
        <w:t>rpú</w:t>
      </w:r>
      <w:r>
        <w:rPr>
          <w:rFonts w:ascii="Arial" w:hAnsi="Arial" w:cs="Arial"/>
          <w:sz w:val="24"/>
          <w:szCs w:val="24"/>
        </w:rPr>
        <w:t xml:space="preserve">rico hemorrágicas en piel y mucosas, en el curso de una hepatitis aguda seronegativa. </w:t>
      </w:r>
      <w:r w:rsidRPr="001B28C9">
        <w:rPr>
          <w:rFonts w:ascii="Arial" w:hAnsi="Arial" w:cs="Arial"/>
          <w:sz w:val="24"/>
          <w:szCs w:val="24"/>
        </w:rPr>
        <w:t>La biopsia d</w:t>
      </w:r>
      <w:r w:rsidR="009B19E6">
        <w:rPr>
          <w:rFonts w:ascii="Arial" w:hAnsi="Arial" w:cs="Arial"/>
          <w:sz w:val="24"/>
          <w:szCs w:val="24"/>
        </w:rPr>
        <w:t>e médula ósea mostró aplasia medular severa</w:t>
      </w:r>
      <w:r w:rsidRPr="001B28C9">
        <w:rPr>
          <w:rFonts w:ascii="Arial" w:hAnsi="Arial" w:cs="Arial"/>
          <w:sz w:val="24"/>
          <w:szCs w:val="24"/>
        </w:rPr>
        <w:t xml:space="preserve">. </w:t>
      </w:r>
      <w:r w:rsidRPr="001B28C9">
        <w:rPr>
          <w:rFonts w:ascii="Arial" w:hAnsi="Arial" w:cs="Arial"/>
          <w:b/>
          <w:sz w:val="24"/>
          <w:szCs w:val="24"/>
        </w:rPr>
        <w:t>EVOLUCIÓN.</w:t>
      </w:r>
      <w:r w:rsidR="009B19E6">
        <w:rPr>
          <w:rFonts w:ascii="Arial" w:hAnsi="Arial" w:cs="Arial"/>
          <w:sz w:val="24"/>
          <w:szCs w:val="24"/>
        </w:rPr>
        <w:t xml:space="preserve"> En noviembre / 2018</w:t>
      </w:r>
      <w:r w:rsidRPr="001B28C9">
        <w:rPr>
          <w:rFonts w:ascii="Arial" w:hAnsi="Arial" w:cs="Arial"/>
          <w:sz w:val="24"/>
          <w:szCs w:val="24"/>
        </w:rPr>
        <w:t>se</w:t>
      </w:r>
      <w:r w:rsidR="009B19E6">
        <w:rPr>
          <w:rFonts w:ascii="Arial" w:hAnsi="Arial" w:cs="Arial"/>
          <w:sz w:val="24"/>
          <w:szCs w:val="24"/>
        </w:rPr>
        <w:t xml:space="preserve"> inició tratamiento inmunosupresor con Thymogan,ciclosporina A y metilprednisolona, logrando respuesta parcial</w:t>
      </w:r>
      <w:r w:rsidRPr="001B28C9">
        <w:rPr>
          <w:rFonts w:ascii="Arial" w:hAnsi="Arial" w:cs="Arial"/>
          <w:sz w:val="24"/>
          <w:szCs w:val="24"/>
        </w:rPr>
        <w:t xml:space="preserve">. Se </w:t>
      </w:r>
      <w:r w:rsidR="009B19E6">
        <w:rPr>
          <w:rFonts w:ascii="Arial" w:hAnsi="Arial" w:cs="Arial"/>
          <w:sz w:val="24"/>
          <w:szCs w:val="24"/>
        </w:rPr>
        <w:t xml:space="preserve">reevaluó a los 6 meses y por mantener trombocitopenia severa y necesidades transfusionales </w:t>
      </w:r>
      <w:r w:rsidRPr="001B28C9">
        <w:rPr>
          <w:rFonts w:ascii="Arial" w:hAnsi="Arial" w:cs="Arial"/>
          <w:sz w:val="24"/>
          <w:szCs w:val="24"/>
        </w:rPr>
        <w:t>y se le realizó transplante hematopoyético de células progenit</w:t>
      </w:r>
      <w:r w:rsidR="009B19E6">
        <w:rPr>
          <w:rFonts w:ascii="Arial" w:hAnsi="Arial" w:cs="Arial"/>
          <w:sz w:val="24"/>
          <w:szCs w:val="24"/>
        </w:rPr>
        <w:t>oras haploidéntico en octubre/2019 normalizando los parámetros hematológicos hasta la fecha marzo</w:t>
      </w:r>
      <w:r w:rsidRPr="001B28C9">
        <w:rPr>
          <w:rFonts w:ascii="Arial" w:hAnsi="Arial" w:cs="Arial"/>
          <w:sz w:val="24"/>
          <w:szCs w:val="24"/>
        </w:rPr>
        <w:t>/2020.</w:t>
      </w:r>
    </w:p>
    <w:p w:rsidR="00220771" w:rsidRDefault="00EB1FCA" w:rsidP="00525845">
      <w:pPr>
        <w:spacing w:line="240" w:lineRule="auto"/>
        <w:jc w:val="both"/>
        <w:rPr>
          <w:rFonts w:ascii="Arial" w:hAnsi="Arial" w:cs="Arial"/>
          <w:b/>
          <w:sz w:val="24"/>
          <w:szCs w:val="24"/>
        </w:rPr>
      </w:pPr>
      <w:r>
        <w:rPr>
          <w:rFonts w:ascii="Arial" w:hAnsi="Arial" w:cs="Arial"/>
          <w:b/>
          <w:sz w:val="24"/>
          <w:szCs w:val="24"/>
        </w:rPr>
        <w:t>INTRODUCCIÓN.</w:t>
      </w:r>
    </w:p>
    <w:p w:rsidR="00220771" w:rsidRPr="00220771" w:rsidRDefault="00220771" w:rsidP="00525845">
      <w:pPr>
        <w:spacing w:line="240" w:lineRule="auto"/>
        <w:jc w:val="both"/>
        <w:rPr>
          <w:rFonts w:ascii="Arial" w:hAnsi="Arial" w:cs="Arial"/>
          <w:sz w:val="24"/>
          <w:szCs w:val="24"/>
        </w:rPr>
      </w:pPr>
      <w:r w:rsidRPr="00220771">
        <w:rPr>
          <w:rFonts w:ascii="Arial" w:hAnsi="Arial" w:cs="Arial"/>
          <w:sz w:val="24"/>
          <w:szCs w:val="24"/>
        </w:rPr>
        <w:t>La anemia aplástica (AA) o aplasia medular adquirida</w:t>
      </w:r>
      <w:r w:rsidR="00BE1BFE">
        <w:rPr>
          <w:rFonts w:ascii="Arial" w:hAnsi="Arial" w:cs="Arial"/>
          <w:sz w:val="24"/>
          <w:szCs w:val="24"/>
        </w:rPr>
        <w:t>(AMA)</w:t>
      </w:r>
      <w:r w:rsidRPr="00220771">
        <w:rPr>
          <w:rFonts w:ascii="Arial" w:hAnsi="Arial" w:cs="Arial"/>
          <w:sz w:val="24"/>
          <w:szCs w:val="24"/>
        </w:rPr>
        <w:t xml:space="preserve"> es una patología infrecuente y potencialmente mortal. La incidencia es </w:t>
      </w:r>
      <w:r w:rsidR="00616EB2">
        <w:rPr>
          <w:rFonts w:ascii="Arial" w:hAnsi="Arial" w:cs="Arial"/>
          <w:sz w:val="24"/>
          <w:szCs w:val="24"/>
        </w:rPr>
        <w:t>de 1 por cada</w:t>
      </w:r>
      <w:r w:rsidR="00256DA2">
        <w:rPr>
          <w:rFonts w:ascii="Arial" w:hAnsi="Arial" w:cs="Arial"/>
          <w:sz w:val="24"/>
          <w:szCs w:val="24"/>
        </w:rPr>
        <w:t xml:space="preserve"> </w:t>
      </w:r>
      <w:r w:rsidR="00616EB2">
        <w:rPr>
          <w:rFonts w:ascii="Arial" w:hAnsi="Arial" w:cs="Arial"/>
          <w:sz w:val="24"/>
          <w:szCs w:val="24"/>
        </w:rPr>
        <w:t>250000 habitantes.</w:t>
      </w:r>
      <w:r w:rsidR="00616EB2">
        <w:rPr>
          <w:rFonts w:ascii="Arial" w:hAnsi="Arial" w:cs="Arial"/>
          <w:sz w:val="24"/>
          <w:szCs w:val="24"/>
          <w:vertAlign w:val="superscript"/>
        </w:rPr>
        <w:t>1</w:t>
      </w:r>
      <w:r w:rsidRPr="00220771">
        <w:rPr>
          <w:rFonts w:ascii="Arial" w:hAnsi="Arial" w:cs="Arial"/>
          <w:sz w:val="24"/>
          <w:szCs w:val="24"/>
        </w:rPr>
        <w:t xml:space="preserve"> Se caracteriza por una disminución o ausencia de precursores hematopoyéticos en la médula ósea, lo cual se expresa con distintos grados de citopenias. Se define como disminución de al menos dos series en sangre periférica, asociada a hipocelularidad per</w:t>
      </w:r>
      <w:r w:rsidR="00616EB2">
        <w:rPr>
          <w:rFonts w:ascii="Arial" w:hAnsi="Arial" w:cs="Arial"/>
          <w:sz w:val="24"/>
          <w:szCs w:val="24"/>
        </w:rPr>
        <w:t>sistente en médula ósea (&lt; 25%)</w:t>
      </w:r>
      <w:r w:rsidR="00616EB2">
        <w:rPr>
          <w:rFonts w:ascii="Arial" w:hAnsi="Arial" w:cs="Arial"/>
          <w:sz w:val="24"/>
          <w:szCs w:val="24"/>
          <w:vertAlign w:val="superscript"/>
        </w:rPr>
        <w:t>2</w:t>
      </w:r>
      <w:r w:rsidRPr="00220771">
        <w:rPr>
          <w:rFonts w:ascii="Arial" w:hAnsi="Arial" w:cs="Arial"/>
          <w:sz w:val="24"/>
          <w:szCs w:val="24"/>
        </w:rPr>
        <w:t xml:space="preserve"> Se clasifica como aplasia medular severa (AMS) con dos de los siguientes criterios (cr</w:t>
      </w:r>
      <w:r w:rsidR="00256DA2">
        <w:rPr>
          <w:rFonts w:ascii="Arial" w:hAnsi="Arial" w:cs="Arial"/>
          <w:sz w:val="24"/>
          <w:szCs w:val="24"/>
        </w:rPr>
        <w:t>iterios de Camitta): 1) conteo absoluto de neutrófilos (CAN)&lt; 500/ul;</w:t>
      </w:r>
      <w:r w:rsidRPr="00220771">
        <w:rPr>
          <w:rFonts w:ascii="Arial" w:hAnsi="Arial" w:cs="Arial"/>
          <w:sz w:val="24"/>
          <w:szCs w:val="24"/>
        </w:rPr>
        <w:t>) recuento de plaquetas &lt; 20.000/ul y recuento de reticulocitos corregido &lt; 1% y muy s</w:t>
      </w:r>
      <w:r w:rsidR="00256DA2">
        <w:rPr>
          <w:rFonts w:ascii="Arial" w:hAnsi="Arial" w:cs="Arial"/>
          <w:sz w:val="24"/>
          <w:szCs w:val="24"/>
        </w:rPr>
        <w:t>evera (AMMS) si el C</w:t>
      </w:r>
      <w:r w:rsidR="00616EB2">
        <w:rPr>
          <w:rFonts w:ascii="Arial" w:hAnsi="Arial" w:cs="Arial"/>
          <w:sz w:val="24"/>
          <w:szCs w:val="24"/>
        </w:rPr>
        <w:t>AN &lt; 200/ul</w:t>
      </w:r>
      <w:r w:rsidR="00616EB2">
        <w:rPr>
          <w:rFonts w:ascii="Arial" w:hAnsi="Arial" w:cs="Arial"/>
          <w:sz w:val="24"/>
          <w:szCs w:val="24"/>
          <w:vertAlign w:val="superscript"/>
        </w:rPr>
        <w:t>2</w:t>
      </w:r>
      <w:r w:rsidRPr="00220771">
        <w:rPr>
          <w:rFonts w:ascii="Arial" w:hAnsi="Arial" w:cs="Arial"/>
          <w:sz w:val="24"/>
          <w:szCs w:val="24"/>
        </w:rPr>
        <w:t>.</w:t>
      </w:r>
    </w:p>
    <w:p w:rsidR="00220771" w:rsidRPr="006D70AF" w:rsidRDefault="00BE1BFE" w:rsidP="00525845">
      <w:pPr>
        <w:spacing w:line="240" w:lineRule="auto"/>
        <w:jc w:val="both"/>
        <w:rPr>
          <w:rFonts w:ascii="Arial" w:hAnsi="Arial" w:cs="Arial"/>
          <w:sz w:val="24"/>
          <w:szCs w:val="24"/>
          <w:vertAlign w:val="superscript"/>
        </w:rPr>
      </w:pPr>
      <w:r>
        <w:rPr>
          <w:rFonts w:ascii="Arial" w:hAnsi="Arial" w:cs="Arial"/>
          <w:sz w:val="24"/>
          <w:szCs w:val="24"/>
        </w:rPr>
        <w:t>La AMA</w:t>
      </w:r>
      <w:r w:rsidR="00220771" w:rsidRPr="00220771">
        <w:rPr>
          <w:rFonts w:ascii="Arial" w:hAnsi="Arial" w:cs="Arial"/>
          <w:sz w:val="24"/>
          <w:szCs w:val="24"/>
        </w:rPr>
        <w:t xml:space="preserve"> puede ser idiopática (más del 70% de los casos) o secundaria (30% de los casos). Esta última se atribuye a mecanismos múltiples, como las radiaciones ionizantes, fármacos, productos químicos, hepatitis seronegativas (no A, no B, no C, que representa el 5-10% de los pacientes con AM), virus (virus de inmunodeficiencia humana [VIH], virus de Epstein-Barr [VEB], HHV-6, citomegalovirus [CMV], parvovirus B19), etc.</w:t>
      </w:r>
      <w:r w:rsidR="006D70AF">
        <w:rPr>
          <w:rFonts w:ascii="Arial" w:hAnsi="Arial" w:cs="Arial"/>
          <w:sz w:val="24"/>
          <w:szCs w:val="24"/>
          <w:vertAlign w:val="superscript"/>
        </w:rPr>
        <w:t>3</w:t>
      </w:r>
    </w:p>
    <w:p w:rsidR="00220771" w:rsidRPr="00616EB2" w:rsidRDefault="00220771" w:rsidP="00525845">
      <w:pPr>
        <w:spacing w:line="240" w:lineRule="auto"/>
        <w:jc w:val="both"/>
        <w:rPr>
          <w:rFonts w:ascii="Arial" w:hAnsi="Arial" w:cs="Arial"/>
          <w:sz w:val="24"/>
          <w:szCs w:val="24"/>
          <w:vertAlign w:val="superscript"/>
        </w:rPr>
      </w:pPr>
      <w:r w:rsidRPr="00220771">
        <w:rPr>
          <w:rFonts w:ascii="Arial" w:hAnsi="Arial" w:cs="Arial"/>
          <w:sz w:val="24"/>
          <w:szCs w:val="24"/>
        </w:rPr>
        <w:t>Fisiopatológicamente se postula que linfocitos T citotóxicos, mediante interferón γ y TNF α, inhiben la hematopoyesis y favorecen la apoptosis de células madres hematopoyéticas CD34+. Las manifestaciones clínicas e</w:t>
      </w:r>
      <w:r w:rsidR="00616EB2">
        <w:rPr>
          <w:rFonts w:ascii="Arial" w:hAnsi="Arial" w:cs="Arial"/>
          <w:sz w:val="24"/>
          <w:szCs w:val="24"/>
        </w:rPr>
        <w:t>st</w:t>
      </w:r>
      <w:r w:rsidR="00256DA2">
        <w:rPr>
          <w:rFonts w:ascii="Arial" w:hAnsi="Arial" w:cs="Arial"/>
          <w:sz w:val="24"/>
          <w:szCs w:val="24"/>
        </w:rPr>
        <w:t xml:space="preserve">án asociadas a las citopenias; </w:t>
      </w:r>
      <w:r w:rsidR="00616EB2">
        <w:rPr>
          <w:rFonts w:ascii="Arial" w:hAnsi="Arial" w:cs="Arial"/>
          <w:sz w:val="24"/>
          <w:szCs w:val="24"/>
        </w:rPr>
        <w:t>diagnóstico es de exclusión.</w:t>
      </w:r>
      <w:r w:rsidR="006D70AF">
        <w:rPr>
          <w:rFonts w:ascii="Arial" w:hAnsi="Arial" w:cs="Arial"/>
          <w:sz w:val="24"/>
          <w:szCs w:val="24"/>
          <w:vertAlign w:val="superscript"/>
        </w:rPr>
        <w:t>4</w:t>
      </w:r>
    </w:p>
    <w:p w:rsidR="00220771" w:rsidRPr="00220771" w:rsidRDefault="00220771" w:rsidP="00525845">
      <w:pPr>
        <w:spacing w:line="240" w:lineRule="auto"/>
        <w:jc w:val="both"/>
        <w:rPr>
          <w:rFonts w:ascii="Arial" w:hAnsi="Arial" w:cs="Arial"/>
          <w:sz w:val="24"/>
          <w:szCs w:val="24"/>
        </w:rPr>
      </w:pPr>
      <w:r w:rsidRPr="00220771">
        <w:rPr>
          <w:rFonts w:ascii="Arial" w:hAnsi="Arial" w:cs="Arial"/>
          <w:sz w:val="24"/>
          <w:szCs w:val="24"/>
        </w:rPr>
        <w:lastRenderedPageBreak/>
        <w:t xml:space="preserve">El trasplante de progenitores hematopoyéticos (TPH) alogénico es una opción para el tratamiento de la aplasia medular severa, ya sea en primera línea, con tasas de curación en menores de 40 años, sobre 70%; o como tratamiento de segunda línea cuando falla la terapia con tratamiento inmunosupresor con ciclosporina A e inmunoglobulina antitimocítica de caballo o conejo, con respuesta hematológica </w:t>
      </w:r>
      <w:r w:rsidR="00616EB2">
        <w:rPr>
          <w:rFonts w:ascii="Arial" w:hAnsi="Arial" w:cs="Arial"/>
          <w:sz w:val="24"/>
          <w:szCs w:val="24"/>
        </w:rPr>
        <w:t>a los seis meses entre 45 y 75%</w:t>
      </w:r>
      <w:r w:rsidR="006D70AF">
        <w:rPr>
          <w:rFonts w:ascii="Arial" w:hAnsi="Arial" w:cs="Arial"/>
          <w:sz w:val="24"/>
          <w:szCs w:val="24"/>
          <w:vertAlign w:val="superscript"/>
        </w:rPr>
        <w:t>5</w:t>
      </w:r>
      <w:r w:rsidRPr="00220771">
        <w:rPr>
          <w:rFonts w:ascii="Arial" w:hAnsi="Arial" w:cs="Arial"/>
          <w:sz w:val="24"/>
          <w:szCs w:val="24"/>
        </w:rPr>
        <w:t>.Aunque el donante HLA idéntico emparentado o no</w:t>
      </w:r>
      <w:r w:rsidR="00616EB2">
        <w:rPr>
          <w:rFonts w:ascii="Arial" w:hAnsi="Arial" w:cs="Arial"/>
          <w:sz w:val="24"/>
          <w:szCs w:val="24"/>
        </w:rPr>
        <w:t>,</w:t>
      </w:r>
      <w:r w:rsidRPr="00220771">
        <w:rPr>
          <w:rFonts w:ascii="Arial" w:hAnsi="Arial" w:cs="Arial"/>
          <w:sz w:val="24"/>
          <w:szCs w:val="24"/>
        </w:rPr>
        <w:t xml:space="preserve"> sigue siendo </w:t>
      </w:r>
      <w:r w:rsidR="00616EB2">
        <w:rPr>
          <w:rFonts w:ascii="Arial" w:hAnsi="Arial" w:cs="Arial"/>
          <w:sz w:val="24"/>
          <w:szCs w:val="24"/>
        </w:rPr>
        <w:t xml:space="preserve">la primera recomendación , </w:t>
      </w:r>
      <w:r w:rsidRPr="00220771">
        <w:rPr>
          <w:rFonts w:ascii="Arial" w:hAnsi="Arial" w:cs="Arial"/>
          <w:sz w:val="24"/>
          <w:szCs w:val="24"/>
        </w:rPr>
        <w:t>donantes de este tipo habitualmente solo se encuentran en un 30% de los enfermos , además de que su búsqueda puede ser larga y costosa, por ello han surgido otras alternativas como el empleo del cordón y más recientemente el uso del donante haploidéntico, con resultados alentadores</w:t>
      </w:r>
      <w:r w:rsidR="006D70AF">
        <w:rPr>
          <w:rFonts w:ascii="Arial" w:hAnsi="Arial" w:cs="Arial"/>
          <w:sz w:val="24"/>
          <w:szCs w:val="24"/>
          <w:vertAlign w:val="superscript"/>
        </w:rPr>
        <w:t>6,7</w:t>
      </w:r>
      <w:r w:rsidRPr="00220771">
        <w:rPr>
          <w:rFonts w:ascii="Arial" w:hAnsi="Arial" w:cs="Arial"/>
          <w:sz w:val="24"/>
          <w:szCs w:val="24"/>
        </w:rPr>
        <w:t xml:space="preserve">,  el propósito de este  trabajo es presentar  un caso en el cual se llevó a cabo un </w:t>
      </w:r>
      <w:r w:rsidR="00616EB2" w:rsidRPr="00220771">
        <w:rPr>
          <w:rFonts w:ascii="Arial" w:hAnsi="Arial" w:cs="Arial"/>
          <w:sz w:val="24"/>
          <w:szCs w:val="24"/>
        </w:rPr>
        <w:t>trasplante</w:t>
      </w:r>
      <w:r w:rsidRPr="00220771">
        <w:rPr>
          <w:rFonts w:ascii="Arial" w:hAnsi="Arial" w:cs="Arial"/>
          <w:sz w:val="24"/>
          <w:szCs w:val="24"/>
        </w:rPr>
        <w:t xml:space="preserve"> alogénico con éxito en un paciente con aplasia medular severa post hepatitis.</w:t>
      </w:r>
    </w:p>
    <w:p w:rsidR="00AC61D5" w:rsidRDefault="00AC61D5" w:rsidP="00525845">
      <w:pPr>
        <w:jc w:val="both"/>
      </w:pPr>
    </w:p>
    <w:p w:rsidR="00EB1FCA" w:rsidRPr="00830EC8" w:rsidRDefault="00C24DAD" w:rsidP="00525845">
      <w:pPr>
        <w:spacing w:line="240" w:lineRule="auto"/>
        <w:jc w:val="both"/>
        <w:rPr>
          <w:rFonts w:ascii="Arial" w:hAnsi="Arial" w:cs="Arial"/>
          <w:sz w:val="24"/>
          <w:szCs w:val="24"/>
        </w:rPr>
      </w:pPr>
      <w:r w:rsidRPr="00C24DAD">
        <w:rPr>
          <w:rFonts w:ascii="Arial" w:hAnsi="Arial" w:cs="Arial"/>
          <w:b/>
          <w:sz w:val="24"/>
          <w:szCs w:val="24"/>
        </w:rPr>
        <w:t>Palabras claves:</w:t>
      </w:r>
      <w:r w:rsidR="00830EC8">
        <w:rPr>
          <w:rFonts w:ascii="Arial" w:hAnsi="Arial" w:cs="Arial"/>
          <w:b/>
          <w:sz w:val="24"/>
          <w:szCs w:val="24"/>
        </w:rPr>
        <w:t xml:space="preserve"> </w:t>
      </w:r>
      <w:r w:rsidR="00221FB8">
        <w:rPr>
          <w:rFonts w:ascii="Arial" w:hAnsi="Arial" w:cs="Arial"/>
          <w:sz w:val="24"/>
          <w:szCs w:val="24"/>
        </w:rPr>
        <w:t>Aplasia Medular Severa</w:t>
      </w:r>
      <w:r w:rsidR="00830EC8">
        <w:rPr>
          <w:rFonts w:ascii="Arial" w:hAnsi="Arial" w:cs="Arial"/>
          <w:sz w:val="24"/>
          <w:szCs w:val="24"/>
        </w:rPr>
        <w:t xml:space="preserve">, </w:t>
      </w:r>
      <w:r w:rsidR="00221FB8">
        <w:rPr>
          <w:rFonts w:ascii="Arial" w:hAnsi="Arial" w:cs="Arial"/>
          <w:sz w:val="24"/>
          <w:szCs w:val="24"/>
        </w:rPr>
        <w:t>GAT</w:t>
      </w:r>
      <w:r w:rsidR="008609BF">
        <w:rPr>
          <w:rFonts w:ascii="Arial" w:hAnsi="Arial" w:cs="Arial"/>
          <w:sz w:val="24"/>
          <w:szCs w:val="24"/>
        </w:rPr>
        <w:t xml:space="preserve">, </w:t>
      </w:r>
      <w:r w:rsidR="00830EC8">
        <w:rPr>
          <w:rFonts w:ascii="Arial" w:hAnsi="Arial" w:cs="Arial"/>
          <w:sz w:val="24"/>
          <w:szCs w:val="24"/>
        </w:rPr>
        <w:t xml:space="preserve">transplante alogénico </w:t>
      </w:r>
      <w:r w:rsidR="00221FB8">
        <w:rPr>
          <w:rFonts w:ascii="Arial" w:hAnsi="Arial" w:cs="Arial"/>
          <w:sz w:val="24"/>
          <w:szCs w:val="24"/>
        </w:rPr>
        <w:t xml:space="preserve">haploidéntico </w:t>
      </w:r>
      <w:r w:rsidR="00830EC8">
        <w:rPr>
          <w:rFonts w:ascii="Arial" w:hAnsi="Arial" w:cs="Arial"/>
          <w:sz w:val="24"/>
          <w:szCs w:val="24"/>
        </w:rPr>
        <w:t>de células progenitoras.</w:t>
      </w:r>
    </w:p>
    <w:p w:rsidR="00620400" w:rsidRDefault="00EB1FCA" w:rsidP="00525845">
      <w:pPr>
        <w:spacing w:line="240" w:lineRule="auto"/>
        <w:jc w:val="both"/>
        <w:rPr>
          <w:rFonts w:ascii="Arial" w:hAnsi="Arial" w:cs="Arial"/>
          <w:sz w:val="24"/>
          <w:szCs w:val="24"/>
        </w:rPr>
      </w:pPr>
      <w:r w:rsidRPr="00EB1FCA">
        <w:rPr>
          <w:rFonts w:ascii="Arial" w:hAnsi="Arial" w:cs="Arial"/>
          <w:b/>
          <w:color w:val="000000" w:themeColor="text1"/>
          <w:sz w:val="24"/>
          <w:szCs w:val="24"/>
        </w:rPr>
        <w:t>Presentación del caso:</w:t>
      </w:r>
      <w:r>
        <w:rPr>
          <w:rFonts w:ascii="Arial" w:hAnsi="Arial" w:cs="Arial"/>
          <w:sz w:val="24"/>
          <w:szCs w:val="24"/>
        </w:rPr>
        <w:t xml:space="preserve"> Paciente</w:t>
      </w:r>
      <w:r w:rsidR="003F5F97">
        <w:rPr>
          <w:rFonts w:ascii="Arial" w:hAnsi="Arial" w:cs="Arial"/>
          <w:sz w:val="24"/>
          <w:szCs w:val="24"/>
        </w:rPr>
        <w:t xml:space="preserve"> </w:t>
      </w:r>
      <w:r w:rsidR="003F5F97" w:rsidRPr="003F5F97">
        <w:rPr>
          <w:rFonts w:ascii="Arial" w:hAnsi="Arial" w:cs="Arial"/>
          <w:sz w:val="24"/>
          <w:szCs w:val="24"/>
        </w:rPr>
        <w:t xml:space="preserve"> EOB, masculino, blanco, 21 años de edad con antecedentes </w:t>
      </w:r>
      <w:r w:rsidR="003F5F97">
        <w:rPr>
          <w:rFonts w:ascii="Arial" w:hAnsi="Arial" w:cs="Arial"/>
          <w:sz w:val="24"/>
          <w:szCs w:val="24"/>
        </w:rPr>
        <w:t xml:space="preserve">de salud que </w:t>
      </w:r>
      <w:r w:rsidR="003F5F97" w:rsidRPr="003F5F97">
        <w:rPr>
          <w:rFonts w:ascii="Arial" w:hAnsi="Arial" w:cs="Arial"/>
          <w:sz w:val="24"/>
          <w:szCs w:val="24"/>
        </w:rPr>
        <w:t xml:space="preserve"> comenzó</w:t>
      </w:r>
      <w:r w:rsidR="003F5F97">
        <w:rPr>
          <w:rFonts w:ascii="Arial" w:hAnsi="Arial" w:cs="Arial"/>
          <w:sz w:val="24"/>
          <w:szCs w:val="24"/>
        </w:rPr>
        <w:t xml:space="preserve"> en octubre de 2018</w:t>
      </w:r>
      <w:r w:rsidR="003F5F97" w:rsidRPr="003F5F97">
        <w:rPr>
          <w:rFonts w:ascii="Arial" w:hAnsi="Arial" w:cs="Arial"/>
          <w:sz w:val="24"/>
          <w:szCs w:val="24"/>
        </w:rPr>
        <w:t xml:space="preserve"> con vómitos, decaimiento e </w:t>
      </w:r>
      <w:r w:rsidR="00256DA2">
        <w:rPr>
          <w:rFonts w:ascii="Arial" w:hAnsi="Arial" w:cs="Arial"/>
          <w:sz w:val="24"/>
          <w:szCs w:val="24"/>
        </w:rPr>
        <w:t>í</w:t>
      </w:r>
      <w:r w:rsidR="003F5F97" w:rsidRPr="003F5F97">
        <w:rPr>
          <w:rFonts w:ascii="Arial" w:hAnsi="Arial" w:cs="Arial"/>
          <w:sz w:val="24"/>
          <w:szCs w:val="24"/>
        </w:rPr>
        <w:t>ctero</w:t>
      </w:r>
      <w:r w:rsidR="00256DA2">
        <w:rPr>
          <w:rFonts w:ascii="Arial" w:hAnsi="Arial" w:cs="Arial"/>
          <w:sz w:val="24"/>
          <w:szCs w:val="24"/>
        </w:rPr>
        <w:t xml:space="preserve"> intenso</w:t>
      </w:r>
      <w:r w:rsidR="00F52282">
        <w:rPr>
          <w:rFonts w:ascii="Arial" w:hAnsi="Arial" w:cs="Arial"/>
          <w:sz w:val="24"/>
          <w:szCs w:val="24"/>
        </w:rPr>
        <w:t>,</w:t>
      </w:r>
      <w:r w:rsidR="003F5F97" w:rsidRPr="003F5F97">
        <w:rPr>
          <w:rFonts w:ascii="Arial" w:hAnsi="Arial" w:cs="Arial"/>
          <w:sz w:val="24"/>
          <w:szCs w:val="24"/>
        </w:rPr>
        <w:t xml:space="preserve"> ingresa con cuadro de hepatitis aguda</w:t>
      </w:r>
      <w:r w:rsidR="003F5F97">
        <w:rPr>
          <w:rFonts w:ascii="Arial" w:hAnsi="Arial" w:cs="Arial"/>
          <w:sz w:val="24"/>
          <w:szCs w:val="24"/>
        </w:rPr>
        <w:t xml:space="preserve"> </w:t>
      </w:r>
      <w:r w:rsidR="003F5F97" w:rsidRPr="003F5F97">
        <w:rPr>
          <w:rFonts w:ascii="Arial" w:hAnsi="Arial" w:cs="Arial"/>
          <w:sz w:val="24"/>
          <w:szCs w:val="24"/>
        </w:rPr>
        <w:t xml:space="preserve">, </w:t>
      </w:r>
      <w:r w:rsidR="00256DA2">
        <w:rPr>
          <w:rFonts w:ascii="Arial" w:hAnsi="Arial" w:cs="Arial"/>
          <w:sz w:val="24"/>
          <w:szCs w:val="24"/>
        </w:rPr>
        <w:t>en un Hospital de Atención Terciaria,</w:t>
      </w:r>
      <w:r w:rsidR="003F5F97">
        <w:rPr>
          <w:rFonts w:ascii="Arial" w:hAnsi="Arial" w:cs="Arial"/>
          <w:sz w:val="24"/>
          <w:szCs w:val="24"/>
        </w:rPr>
        <w:t xml:space="preserve"> </w:t>
      </w:r>
      <w:r w:rsidR="003F5F97" w:rsidRPr="003F5F97">
        <w:rPr>
          <w:rFonts w:ascii="Arial" w:hAnsi="Arial" w:cs="Arial"/>
          <w:sz w:val="24"/>
          <w:szCs w:val="24"/>
        </w:rPr>
        <w:t>durante su ingreso se constata pancitopenia severa , manifestaciones purpúrico hemorrágicas</w:t>
      </w:r>
      <w:r w:rsidR="003F5F97">
        <w:rPr>
          <w:rFonts w:ascii="Arial" w:hAnsi="Arial" w:cs="Arial"/>
          <w:sz w:val="24"/>
          <w:szCs w:val="24"/>
        </w:rPr>
        <w:t xml:space="preserve">, se realiza </w:t>
      </w:r>
      <w:r w:rsidR="003F5F97" w:rsidRPr="003F5F97">
        <w:rPr>
          <w:rFonts w:ascii="Arial" w:hAnsi="Arial" w:cs="Arial"/>
          <w:sz w:val="24"/>
          <w:szCs w:val="24"/>
        </w:rPr>
        <w:t>biopsia de médula ósea</w:t>
      </w:r>
      <w:r w:rsidR="003F5F97">
        <w:rPr>
          <w:rFonts w:ascii="Arial" w:hAnsi="Arial" w:cs="Arial"/>
          <w:sz w:val="24"/>
          <w:szCs w:val="24"/>
        </w:rPr>
        <w:t xml:space="preserve"> que </w:t>
      </w:r>
      <w:r w:rsidR="003F5F97" w:rsidRPr="003F5F97">
        <w:rPr>
          <w:rFonts w:ascii="Arial" w:hAnsi="Arial" w:cs="Arial"/>
          <w:sz w:val="24"/>
          <w:szCs w:val="24"/>
        </w:rPr>
        <w:t xml:space="preserve"> mostró aplasia medular seve</w:t>
      </w:r>
      <w:r w:rsidR="00256DA2">
        <w:rPr>
          <w:rFonts w:ascii="Arial" w:hAnsi="Arial" w:cs="Arial"/>
          <w:sz w:val="24"/>
          <w:szCs w:val="24"/>
        </w:rPr>
        <w:t xml:space="preserve">ra en el curso de una hepatitis </w:t>
      </w:r>
      <w:r w:rsidR="003F5F97" w:rsidRPr="003F5F97">
        <w:rPr>
          <w:rFonts w:ascii="Arial" w:hAnsi="Arial" w:cs="Arial"/>
          <w:sz w:val="24"/>
          <w:szCs w:val="24"/>
        </w:rPr>
        <w:t>aguda</w:t>
      </w:r>
      <w:r w:rsidR="00256DA2">
        <w:rPr>
          <w:rFonts w:ascii="Arial" w:hAnsi="Arial" w:cs="Arial"/>
          <w:sz w:val="24"/>
          <w:szCs w:val="24"/>
        </w:rPr>
        <w:t xml:space="preserve"> </w:t>
      </w:r>
      <w:r w:rsidR="003F5F97">
        <w:rPr>
          <w:rFonts w:ascii="Arial" w:hAnsi="Arial" w:cs="Arial"/>
          <w:sz w:val="24"/>
          <w:szCs w:val="24"/>
        </w:rPr>
        <w:t xml:space="preserve"> con estudios virales negativos(virus hepatitisA,B,C,D,E,Coxsakie,dengue,citomegal</w:t>
      </w:r>
      <w:r w:rsidR="00256DA2">
        <w:rPr>
          <w:rFonts w:ascii="Arial" w:hAnsi="Arial" w:cs="Arial"/>
          <w:sz w:val="24"/>
          <w:szCs w:val="24"/>
        </w:rPr>
        <w:t>ovirus,EpsteinBarr,VIH,</w:t>
      </w:r>
      <w:r w:rsidR="003F5F97">
        <w:rPr>
          <w:rFonts w:ascii="Arial" w:hAnsi="Arial" w:cs="Arial"/>
          <w:sz w:val="24"/>
          <w:szCs w:val="24"/>
        </w:rPr>
        <w:t>herpes virus)</w:t>
      </w:r>
      <w:r w:rsidR="003F5F97" w:rsidRPr="003F5F97">
        <w:rPr>
          <w:rFonts w:ascii="Arial" w:hAnsi="Arial" w:cs="Arial"/>
          <w:sz w:val="24"/>
          <w:szCs w:val="24"/>
        </w:rPr>
        <w:t xml:space="preserve"> con s</w:t>
      </w:r>
      <w:r w:rsidR="003F5F97">
        <w:rPr>
          <w:rFonts w:ascii="Arial" w:hAnsi="Arial" w:cs="Arial"/>
          <w:sz w:val="24"/>
          <w:szCs w:val="24"/>
        </w:rPr>
        <w:t>i</w:t>
      </w:r>
      <w:r w:rsidR="00256DA2">
        <w:rPr>
          <w:rFonts w:ascii="Arial" w:hAnsi="Arial" w:cs="Arial"/>
          <w:sz w:val="24"/>
          <w:szCs w:val="24"/>
        </w:rPr>
        <w:t>gnos de</w:t>
      </w:r>
      <w:r w:rsidR="00F52282">
        <w:rPr>
          <w:rFonts w:ascii="Arial" w:hAnsi="Arial" w:cs="Arial"/>
          <w:sz w:val="24"/>
          <w:szCs w:val="24"/>
        </w:rPr>
        <w:t xml:space="preserve"> insuficiencia hepática ,con el </w:t>
      </w:r>
      <w:r w:rsidR="00256DA2">
        <w:rPr>
          <w:rFonts w:ascii="Arial" w:hAnsi="Arial" w:cs="Arial"/>
          <w:sz w:val="24"/>
          <w:szCs w:val="24"/>
        </w:rPr>
        <w:t xml:space="preserve"> </w:t>
      </w:r>
      <w:r w:rsidR="00220771">
        <w:rPr>
          <w:rFonts w:ascii="Arial" w:hAnsi="Arial" w:cs="Arial"/>
          <w:sz w:val="24"/>
          <w:szCs w:val="24"/>
        </w:rPr>
        <w:t>diagnóstico</w:t>
      </w:r>
      <w:r w:rsidR="003F5F97">
        <w:rPr>
          <w:rFonts w:ascii="Arial" w:hAnsi="Arial" w:cs="Arial"/>
          <w:sz w:val="24"/>
          <w:szCs w:val="24"/>
        </w:rPr>
        <w:t xml:space="preserve"> de aplasia medular </w:t>
      </w:r>
      <w:r w:rsidR="00256DA2">
        <w:rPr>
          <w:rFonts w:ascii="Arial" w:hAnsi="Arial" w:cs="Arial"/>
          <w:sz w:val="24"/>
          <w:szCs w:val="24"/>
        </w:rPr>
        <w:t xml:space="preserve">severa en el curso de una hepatitis aguda, se decide el trasladado a una Institución Terciaria </w:t>
      </w:r>
      <w:r w:rsidR="0099138D">
        <w:rPr>
          <w:rFonts w:ascii="Arial" w:hAnsi="Arial" w:cs="Arial"/>
          <w:sz w:val="24"/>
          <w:szCs w:val="24"/>
        </w:rPr>
        <w:t xml:space="preserve">. </w:t>
      </w:r>
      <w:r w:rsidR="00925CAB">
        <w:rPr>
          <w:rFonts w:ascii="Arial" w:hAnsi="Arial" w:cs="Arial"/>
          <w:sz w:val="24"/>
          <w:szCs w:val="24"/>
        </w:rPr>
        <w:t>Al inicio solo se encontró a</w:t>
      </w:r>
      <w:r w:rsidR="0099138D">
        <w:rPr>
          <w:rFonts w:ascii="Arial" w:hAnsi="Arial" w:cs="Arial"/>
          <w:sz w:val="24"/>
          <w:szCs w:val="24"/>
        </w:rPr>
        <w:t>l examen físico palidez cuatáneo-mucosa</w:t>
      </w:r>
      <w:r w:rsidR="00256DA2">
        <w:rPr>
          <w:rFonts w:ascii="Arial" w:hAnsi="Arial" w:cs="Arial"/>
          <w:sz w:val="24"/>
          <w:szCs w:val="24"/>
        </w:rPr>
        <w:t>, íctero intenso</w:t>
      </w:r>
      <w:r w:rsidR="0099138D">
        <w:rPr>
          <w:rFonts w:ascii="Arial" w:hAnsi="Arial" w:cs="Arial"/>
          <w:sz w:val="24"/>
          <w:szCs w:val="24"/>
        </w:rPr>
        <w:t xml:space="preserve"> </w:t>
      </w:r>
      <w:r w:rsidR="00925CAB">
        <w:rPr>
          <w:rFonts w:ascii="Arial" w:hAnsi="Arial" w:cs="Arial"/>
          <w:sz w:val="24"/>
          <w:szCs w:val="24"/>
        </w:rPr>
        <w:t>y en lo</w:t>
      </w:r>
      <w:r w:rsidR="007961E7">
        <w:rPr>
          <w:rFonts w:ascii="Arial" w:hAnsi="Arial" w:cs="Arial"/>
          <w:sz w:val="24"/>
          <w:szCs w:val="24"/>
        </w:rPr>
        <w:t>s complementarios la</w:t>
      </w:r>
      <w:r w:rsidR="00925CAB">
        <w:rPr>
          <w:rFonts w:ascii="Arial" w:hAnsi="Arial" w:cs="Arial"/>
          <w:sz w:val="24"/>
          <w:szCs w:val="24"/>
        </w:rPr>
        <w:t xml:space="preserve"> referida</w:t>
      </w:r>
      <w:r w:rsidR="00616EB2">
        <w:rPr>
          <w:rFonts w:ascii="Arial" w:hAnsi="Arial" w:cs="Arial"/>
          <w:sz w:val="24"/>
          <w:szCs w:val="24"/>
        </w:rPr>
        <w:t xml:space="preserve"> </w:t>
      </w:r>
      <w:r w:rsidR="003F5F97">
        <w:rPr>
          <w:rFonts w:ascii="Arial" w:hAnsi="Arial" w:cs="Arial"/>
          <w:sz w:val="24"/>
          <w:szCs w:val="24"/>
        </w:rPr>
        <w:t>pancitopenia,</w:t>
      </w:r>
      <w:r w:rsidR="00925CAB">
        <w:rPr>
          <w:rFonts w:ascii="Arial" w:hAnsi="Arial" w:cs="Arial"/>
          <w:sz w:val="24"/>
          <w:szCs w:val="24"/>
        </w:rPr>
        <w:t xml:space="preserve"> </w:t>
      </w:r>
      <w:r w:rsidR="00612933">
        <w:rPr>
          <w:rFonts w:ascii="Arial" w:hAnsi="Arial" w:cs="Arial"/>
          <w:sz w:val="24"/>
          <w:szCs w:val="24"/>
        </w:rPr>
        <w:t xml:space="preserve">con </w:t>
      </w:r>
      <w:r w:rsidR="00925CAB">
        <w:rPr>
          <w:rFonts w:ascii="Arial" w:hAnsi="Arial" w:cs="Arial"/>
          <w:sz w:val="24"/>
          <w:szCs w:val="24"/>
        </w:rPr>
        <w:t>una eritrosedimentación acelerada</w:t>
      </w:r>
      <w:r w:rsidR="003F5F97">
        <w:rPr>
          <w:rFonts w:ascii="Arial" w:hAnsi="Arial" w:cs="Arial"/>
          <w:sz w:val="24"/>
          <w:szCs w:val="24"/>
        </w:rPr>
        <w:t xml:space="preserve">, aumento de enzimas </w:t>
      </w:r>
      <w:r w:rsidR="007961E7">
        <w:rPr>
          <w:rFonts w:ascii="Arial" w:hAnsi="Arial" w:cs="Arial"/>
          <w:sz w:val="24"/>
          <w:szCs w:val="24"/>
        </w:rPr>
        <w:t xml:space="preserve">hepáticas y </w:t>
      </w:r>
      <w:r w:rsidR="00B972E9">
        <w:rPr>
          <w:rFonts w:ascii="Arial" w:hAnsi="Arial" w:cs="Arial"/>
          <w:sz w:val="24"/>
          <w:szCs w:val="24"/>
        </w:rPr>
        <w:t>hepatomegalia global</w:t>
      </w:r>
      <w:r w:rsidR="00220771">
        <w:rPr>
          <w:rFonts w:ascii="Arial" w:hAnsi="Arial" w:cs="Arial"/>
          <w:sz w:val="24"/>
          <w:szCs w:val="24"/>
        </w:rPr>
        <w:t>. Se repite</w:t>
      </w:r>
      <w:r w:rsidR="00925CAB">
        <w:rPr>
          <w:rFonts w:ascii="Arial" w:hAnsi="Arial" w:cs="Arial"/>
          <w:sz w:val="24"/>
          <w:szCs w:val="24"/>
        </w:rPr>
        <w:t xml:space="preserve"> biopsia de médula ósea </w:t>
      </w:r>
      <w:r w:rsidR="00927DFC">
        <w:rPr>
          <w:rFonts w:ascii="Arial" w:hAnsi="Arial" w:cs="Arial"/>
          <w:sz w:val="24"/>
          <w:szCs w:val="24"/>
        </w:rPr>
        <w:t xml:space="preserve">(BMO) </w:t>
      </w:r>
      <w:r w:rsidR="00753308">
        <w:rPr>
          <w:rFonts w:ascii="Arial" w:hAnsi="Arial" w:cs="Arial"/>
          <w:sz w:val="24"/>
          <w:szCs w:val="24"/>
        </w:rPr>
        <w:t xml:space="preserve">con </w:t>
      </w:r>
      <w:r w:rsidR="00616EB2">
        <w:rPr>
          <w:rFonts w:ascii="Arial" w:hAnsi="Arial" w:cs="Arial"/>
          <w:sz w:val="24"/>
          <w:szCs w:val="24"/>
        </w:rPr>
        <w:t>concluyéndose</w:t>
      </w:r>
      <w:r w:rsidR="00220771">
        <w:rPr>
          <w:rFonts w:ascii="Arial" w:hAnsi="Arial" w:cs="Arial"/>
          <w:sz w:val="24"/>
          <w:szCs w:val="24"/>
        </w:rPr>
        <w:t xml:space="preserve"> como aplasia medular severa.</w:t>
      </w:r>
      <w:r w:rsidR="00616EB2">
        <w:rPr>
          <w:rFonts w:ascii="Arial" w:hAnsi="Arial" w:cs="Arial"/>
          <w:sz w:val="24"/>
          <w:szCs w:val="24"/>
        </w:rPr>
        <w:t xml:space="preserve"> </w:t>
      </w:r>
      <w:r w:rsidR="00753308">
        <w:rPr>
          <w:rFonts w:ascii="Arial" w:hAnsi="Arial" w:cs="Arial"/>
          <w:sz w:val="24"/>
          <w:szCs w:val="24"/>
        </w:rPr>
        <w:t xml:space="preserve">Se mantiene con tratamiento </w:t>
      </w:r>
      <w:r w:rsidR="00616EB2">
        <w:rPr>
          <w:rFonts w:ascii="Arial" w:hAnsi="Arial" w:cs="Arial"/>
          <w:sz w:val="24"/>
          <w:szCs w:val="24"/>
        </w:rPr>
        <w:t>de soporte con concentrado de pl</w:t>
      </w:r>
      <w:r w:rsidR="00753308">
        <w:rPr>
          <w:rFonts w:ascii="Arial" w:hAnsi="Arial" w:cs="Arial"/>
          <w:sz w:val="24"/>
          <w:szCs w:val="24"/>
        </w:rPr>
        <w:t xml:space="preserve">aquetas, </w:t>
      </w:r>
      <w:r w:rsidR="00616EB2">
        <w:rPr>
          <w:rFonts w:ascii="Arial" w:hAnsi="Arial" w:cs="Arial"/>
          <w:sz w:val="24"/>
          <w:szCs w:val="24"/>
        </w:rPr>
        <w:t>glóbulos</w:t>
      </w:r>
      <w:r w:rsidR="00753308">
        <w:rPr>
          <w:rFonts w:ascii="Arial" w:hAnsi="Arial" w:cs="Arial"/>
          <w:sz w:val="24"/>
          <w:szCs w:val="24"/>
        </w:rPr>
        <w:t xml:space="preserve"> rojos y se mantiene con altas dosis de metilprednisolona para el manejo de la hepatitis, dada la mejoría clínica se decide esquema inmunosupresor </w:t>
      </w:r>
      <w:r w:rsidR="007961E7">
        <w:rPr>
          <w:rFonts w:ascii="Arial" w:hAnsi="Arial" w:cs="Arial"/>
          <w:sz w:val="24"/>
          <w:szCs w:val="24"/>
        </w:rPr>
        <w:t xml:space="preserve">con Thymogana una dosis de 4omg/kg </w:t>
      </w:r>
      <w:r w:rsidR="00753308">
        <w:rPr>
          <w:rFonts w:ascii="Arial" w:hAnsi="Arial" w:cs="Arial"/>
          <w:sz w:val="24"/>
          <w:szCs w:val="24"/>
        </w:rPr>
        <w:t xml:space="preserve">al </w:t>
      </w:r>
      <w:r w:rsidR="00616EB2">
        <w:rPr>
          <w:rFonts w:ascii="Arial" w:hAnsi="Arial" w:cs="Arial"/>
          <w:sz w:val="24"/>
          <w:szCs w:val="24"/>
        </w:rPr>
        <w:t>día</w:t>
      </w:r>
      <w:r w:rsidR="00753308">
        <w:rPr>
          <w:rFonts w:ascii="Arial" w:hAnsi="Arial" w:cs="Arial"/>
          <w:sz w:val="24"/>
          <w:szCs w:val="24"/>
        </w:rPr>
        <w:t xml:space="preserve"> por 4 </w:t>
      </w:r>
      <w:r w:rsidR="00616EB2">
        <w:rPr>
          <w:rFonts w:ascii="Arial" w:hAnsi="Arial" w:cs="Arial"/>
          <w:sz w:val="24"/>
          <w:szCs w:val="24"/>
        </w:rPr>
        <w:t>días</w:t>
      </w:r>
      <w:r w:rsidR="00753308">
        <w:rPr>
          <w:rFonts w:ascii="Arial" w:hAnsi="Arial" w:cs="Arial"/>
          <w:sz w:val="24"/>
          <w:szCs w:val="24"/>
        </w:rPr>
        <w:t xml:space="preserve">, metyilprednisolona y ciclosporina </w:t>
      </w:r>
      <w:r w:rsidR="00616EB2">
        <w:rPr>
          <w:rFonts w:ascii="Arial" w:hAnsi="Arial" w:cs="Arial"/>
          <w:sz w:val="24"/>
          <w:szCs w:val="24"/>
        </w:rPr>
        <w:t xml:space="preserve">A, durante el tratamiento solo </w:t>
      </w:r>
      <w:r w:rsidR="00753308">
        <w:rPr>
          <w:rFonts w:ascii="Arial" w:hAnsi="Arial" w:cs="Arial"/>
          <w:sz w:val="24"/>
          <w:szCs w:val="24"/>
        </w:rPr>
        <w:t>se pres</w:t>
      </w:r>
      <w:r w:rsidR="00616EB2">
        <w:rPr>
          <w:rFonts w:ascii="Arial" w:hAnsi="Arial" w:cs="Arial"/>
          <w:sz w:val="24"/>
          <w:szCs w:val="24"/>
        </w:rPr>
        <w:t xml:space="preserve">entaron complicaciones sépticas y </w:t>
      </w:r>
      <w:r w:rsidR="00753308">
        <w:rPr>
          <w:rFonts w:ascii="Arial" w:hAnsi="Arial" w:cs="Arial"/>
          <w:sz w:val="24"/>
          <w:szCs w:val="24"/>
        </w:rPr>
        <w:t xml:space="preserve"> </w:t>
      </w:r>
      <w:r w:rsidR="00616EB2">
        <w:rPr>
          <w:rFonts w:ascii="Arial" w:hAnsi="Arial" w:cs="Arial"/>
          <w:sz w:val="24"/>
          <w:szCs w:val="24"/>
        </w:rPr>
        <w:t>manifestaciones purpú</w:t>
      </w:r>
      <w:r w:rsidR="00753308">
        <w:rPr>
          <w:rFonts w:ascii="Arial" w:hAnsi="Arial" w:cs="Arial"/>
          <w:sz w:val="24"/>
          <w:szCs w:val="24"/>
        </w:rPr>
        <w:t>ricas a nivel de piel y mucosa, sin ningún evento grave, se mantuvo apoyado con hemocomponentes y antibióticos de amplio espectro, con evolución clínica favorable</w:t>
      </w:r>
      <w:r w:rsidR="00442097">
        <w:rPr>
          <w:rFonts w:ascii="Arial" w:hAnsi="Arial" w:cs="Arial"/>
          <w:sz w:val="24"/>
          <w:szCs w:val="24"/>
        </w:rPr>
        <w:t>, se mantiene con factores estimuladores de coloni</w:t>
      </w:r>
      <w:r w:rsidR="007961E7">
        <w:rPr>
          <w:rFonts w:ascii="Arial" w:hAnsi="Arial" w:cs="Arial"/>
          <w:sz w:val="24"/>
          <w:szCs w:val="24"/>
        </w:rPr>
        <w:t>as garnulociticas ,</w:t>
      </w:r>
      <w:r w:rsidR="00442097">
        <w:rPr>
          <w:rFonts w:ascii="Arial" w:hAnsi="Arial" w:cs="Arial"/>
          <w:sz w:val="24"/>
          <w:szCs w:val="24"/>
        </w:rPr>
        <w:t xml:space="preserve"> eritropoyetina, ciclosporina, danazol, prednisona, </w:t>
      </w:r>
      <w:r w:rsidR="007961E7">
        <w:rPr>
          <w:rFonts w:ascii="Arial" w:hAnsi="Arial" w:cs="Arial"/>
          <w:sz w:val="24"/>
          <w:szCs w:val="24"/>
        </w:rPr>
        <w:t xml:space="preserve">al momento de la reevaluación a los </w:t>
      </w:r>
      <w:r w:rsidR="00442097">
        <w:rPr>
          <w:rFonts w:ascii="Arial" w:hAnsi="Arial" w:cs="Arial"/>
          <w:sz w:val="24"/>
          <w:szCs w:val="24"/>
        </w:rPr>
        <w:t xml:space="preserve"> 3</w:t>
      </w:r>
      <w:r w:rsidR="007961E7">
        <w:rPr>
          <w:rFonts w:ascii="Arial" w:hAnsi="Arial" w:cs="Arial"/>
          <w:sz w:val="24"/>
          <w:szCs w:val="24"/>
        </w:rPr>
        <w:t xml:space="preserve"> meses se constata </w:t>
      </w:r>
      <w:r w:rsidR="00442097">
        <w:rPr>
          <w:rFonts w:ascii="Arial" w:hAnsi="Arial" w:cs="Arial"/>
          <w:sz w:val="24"/>
          <w:szCs w:val="24"/>
        </w:rPr>
        <w:t xml:space="preserve"> mejoría de 2 </w:t>
      </w:r>
      <w:r w:rsidR="00616EB2">
        <w:rPr>
          <w:rFonts w:ascii="Arial" w:hAnsi="Arial" w:cs="Arial"/>
          <w:sz w:val="24"/>
          <w:szCs w:val="24"/>
        </w:rPr>
        <w:t>líneas</w:t>
      </w:r>
      <w:r w:rsidR="00442097">
        <w:rPr>
          <w:rFonts w:ascii="Arial" w:hAnsi="Arial" w:cs="Arial"/>
          <w:sz w:val="24"/>
          <w:szCs w:val="24"/>
        </w:rPr>
        <w:t xml:space="preserve"> celu</w:t>
      </w:r>
      <w:r w:rsidR="007961E7">
        <w:rPr>
          <w:rFonts w:ascii="Arial" w:hAnsi="Arial" w:cs="Arial"/>
          <w:sz w:val="24"/>
          <w:szCs w:val="24"/>
        </w:rPr>
        <w:t xml:space="preserve">lares, Hb y leucocitos, manteniéndose  trombopenia severa con </w:t>
      </w:r>
      <w:r w:rsidR="00442097">
        <w:rPr>
          <w:rFonts w:ascii="Arial" w:hAnsi="Arial" w:cs="Arial"/>
          <w:sz w:val="24"/>
          <w:szCs w:val="24"/>
        </w:rPr>
        <w:t xml:space="preserve"> necesidades transfusionales</w:t>
      </w:r>
      <w:r w:rsidR="007961E7">
        <w:rPr>
          <w:rFonts w:ascii="Arial" w:hAnsi="Arial" w:cs="Arial"/>
          <w:sz w:val="24"/>
          <w:szCs w:val="24"/>
        </w:rPr>
        <w:t xml:space="preserve"> ocasionales</w:t>
      </w:r>
      <w:r w:rsidR="00442097">
        <w:rPr>
          <w:rFonts w:ascii="Arial" w:hAnsi="Arial" w:cs="Arial"/>
          <w:sz w:val="24"/>
          <w:szCs w:val="24"/>
        </w:rPr>
        <w:t xml:space="preserve">, se </w:t>
      </w:r>
      <w:r w:rsidR="00616EB2">
        <w:rPr>
          <w:rFonts w:ascii="Arial" w:hAnsi="Arial" w:cs="Arial"/>
          <w:sz w:val="24"/>
          <w:szCs w:val="24"/>
        </w:rPr>
        <w:t>reevalúa</w:t>
      </w:r>
      <w:r w:rsidR="00442097">
        <w:rPr>
          <w:rFonts w:ascii="Arial" w:hAnsi="Arial" w:cs="Arial"/>
          <w:sz w:val="24"/>
          <w:szCs w:val="24"/>
        </w:rPr>
        <w:t xml:space="preserve"> a lo</w:t>
      </w:r>
      <w:r w:rsidR="00616EB2">
        <w:rPr>
          <w:rFonts w:ascii="Arial" w:hAnsi="Arial" w:cs="Arial"/>
          <w:sz w:val="24"/>
          <w:szCs w:val="24"/>
        </w:rPr>
        <w:t>s</w:t>
      </w:r>
      <w:r w:rsidR="00442097">
        <w:rPr>
          <w:rFonts w:ascii="Arial" w:hAnsi="Arial" w:cs="Arial"/>
          <w:sz w:val="24"/>
          <w:szCs w:val="24"/>
        </w:rPr>
        <w:t xml:space="preserve"> 6 meses </w:t>
      </w:r>
      <w:r w:rsidR="007961E7">
        <w:rPr>
          <w:rFonts w:ascii="Arial" w:hAnsi="Arial" w:cs="Arial"/>
          <w:sz w:val="24"/>
          <w:szCs w:val="24"/>
        </w:rPr>
        <w:t>, se mantiene trmbopenia severa con cuadros de sangrados y aumentando los requerimientos transfusionales,razón que motivo</w:t>
      </w:r>
      <w:r w:rsidR="00FB2628">
        <w:rPr>
          <w:rFonts w:ascii="Arial" w:hAnsi="Arial" w:cs="Arial"/>
          <w:sz w:val="24"/>
          <w:szCs w:val="24"/>
        </w:rPr>
        <w:t xml:space="preserve"> luego de discutirlo en colectivo</w:t>
      </w:r>
      <w:r w:rsidR="00F52282">
        <w:rPr>
          <w:rFonts w:ascii="Arial" w:hAnsi="Arial" w:cs="Arial"/>
          <w:sz w:val="24"/>
          <w:szCs w:val="24"/>
        </w:rPr>
        <w:t xml:space="preserve"> l</w:t>
      </w:r>
      <w:r w:rsidR="00FB2628">
        <w:rPr>
          <w:rFonts w:ascii="Arial" w:hAnsi="Arial" w:cs="Arial"/>
          <w:sz w:val="24"/>
          <w:szCs w:val="24"/>
        </w:rPr>
        <w:t xml:space="preserve">a realización del </w:t>
      </w:r>
      <w:r w:rsidR="00927DFC">
        <w:rPr>
          <w:rFonts w:ascii="Arial" w:hAnsi="Arial" w:cs="Arial"/>
          <w:sz w:val="24"/>
          <w:szCs w:val="24"/>
        </w:rPr>
        <w:t xml:space="preserve">transplante de células </w:t>
      </w:r>
      <w:r w:rsidR="00C12FEA">
        <w:rPr>
          <w:rFonts w:ascii="Arial" w:hAnsi="Arial" w:cs="Arial"/>
          <w:sz w:val="24"/>
          <w:szCs w:val="24"/>
        </w:rPr>
        <w:t xml:space="preserve">progenitoras </w:t>
      </w:r>
      <w:r w:rsidR="00E712C0">
        <w:rPr>
          <w:rFonts w:ascii="Arial" w:hAnsi="Arial" w:cs="Arial"/>
          <w:sz w:val="24"/>
          <w:szCs w:val="24"/>
        </w:rPr>
        <w:t xml:space="preserve">hematopoyéticas </w:t>
      </w:r>
      <w:r w:rsidR="00FB2628">
        <w:rPr>
          <w:rFonts w:ascii="Arial" w:hAnsi="Arial" w:cs="Arial"/>
          <w:sz w:val="24"/>
          <w:szCs w:val="24"/>
        </w:rPr>
        <w:t>alogénico; c</w:t>
      </w:r>
      <w:r w:rsidR="007961E7">
        <w:rPr>
          <w:rFonts w:ascii="Arial" w:hAnsi="Arial" w:cs="Arial"/>
          <w:sz w:val="24"/>
          <w:szCs w:val="24"/>
        </w:rPr>
        <w:t>omo segunda línea de tratamiento.</w:t>
      </w:r>
      <w:r w:rsidR="00C23440">
        <w:rPr>
          <w:rFonts w:ascii="Arial" w:hAnsi="Arial" w:cs="Arial"/>
          <w:sz w:val="24"/>
          <w:szCs w:val="24"/>
        </w:rPr>
        <w:t xml:space="preserve">Se </w:t>
      </w:r>
      <w:r w:rsidR="00F23809">
        <w:rPr>
          <w:rFonts w:ascii="Arial" w:hAnsi="Arial" w:cs="Arial"/>
          <w:sz w:val="24"/>
          <w:szCs w:val="24"/>
        </w:rPr>
        <w:t>utilizó</w:t>
      </w:r>
      <w:r w:rsidR="00C23440">
        <w:rPr>
          <w:rFonts w:ascii="Arial" w:hAnsi="Arial" w:cs="Arial"/>
          <w:sz w:val="24"/>
          <w:szCs w:val="24"/>
        </w:rPr>
        <w:t xml:space="preserve"> régimen de acondicionamiento no mieloablativo</w:t>
      </w:r>
      <w:r w:rsidR="00F23809">
        <w:rPr>
          <w:rFonts w:ascii="Arial" w:hAnsi="Arial" w:cs="Arial"/>
          <w:sz w:val="24"/>
          <w:szCs w:val="24"/>
        </w:rPr>
        <w:t>,GAT ,Fludarabina,Ciclofosfamida,ICT 200cGy y</w:t>
      </w:r>
      <w:r w:rsidR="007961E7">
        <w:rPr>
          <w:rFonts w:ascii="Arial" w:hAnsi="Arial" w:cs="Arial"/>
          <w:sz w:val="24"/>
          <w:szCs w:val="24"/>
        </w:rPr>
        <w:t xml:space="preserve"> para la prevención de la enfermedad </w:t>
      </w:r>
      <w:r w:rsidR="007961E7">
        <w:rPr>
          <w:rFonts w:ascii="Arial" w:hAnsi="Arial" w:cs="Arial"/>
          <w:sz w:val="24"/>
          <w:szCs w:val="24"/>
        </w:rPr>
        <w:lastRenderedPageBreak/>
        <w:t xml:space="preserve">de injerto contra hospedero </w:t>
      </w:r>
      <w:r w:rsidR="00F52282">
        <w:rPr>
          <w:rFonts w:ascii="Arial" w:hAnsi="Arial" w:cs="Arial"/>
          <w:sz w:val="24"/>
          <w:szCs w:val="24"/>
        </w:rPr>
        <w:t>(</w:t>
      </w:r>
      <w:r w:rsidR="007961E7">
        <w:rPr>
          <w:rFonts w:ascii="Arial" w:hAnsi="Arial" w:cs="Arial"/>
          <w:sz w:val="24"/>
          <w:szCs w:val="24"/>
        </w:rPr>
        <w:t>EICH)se utilizó</w:t>
      </w:r>
      <w:r w:rsidR="00F23809">
        <w:rPr>
          <w:rFonts w:ascii="Arial" w:hAnsi="Arial" w:cs="Arial"/>
          <w:sz w:val="24"/>
          <w:szCs w:val="24"/>
        </w:rPr>
        <w:t xml:space="preserve"> ciclofosfamida altas</w:t>
      </w:r>
      <w:r w:rsidR="007961E7">
        <w:rPr>
          <w:rFonts w:ascii="Arial" w:hAnsi="Arial" w:cs="Arial"/>
          <w:sz w:val="24"/>
          <w:szCs w:val="24"/>
        </w:rPr>
        <w:t xml:space="preserve"> do</w:t>
      </w:r>
      <w:r w:rsidR="00FB2628">
        <w:rPr>
          <w:rFonts w:ascii="Arial" w:hAnsi="Arial" w:cs="Arial"/>
          <w:sz w:val="24"/>
          <w:szCs w:val="24"/>
        </w:rPr>
        <w:t>sis día +3y +4 postrasplante ; micofenolato mofetil y ciclosporina A.</w:t>
      </w:r>
      <w:r w:rsidR="007961E7">
        <w:rPr>
          <w:rFonts w:ascii="Arial" w:hAnsi="Arial" w:cs="Arial"/>
          <w:sz w:val="24"/>
          <w:szCs w:val="24"/>
        </w:rPr>
        <w:t xml:space="preserve"> L</w:t>
      </w:r>
      <w:r w:rsidR="00F23809">
        <w:rPr>
          <w:rFonts w:ascii="Arial" w:hAnsi="Arial" w:cs="Arial"/>
          <w:sz w:val="24"/>
          <w:szCs w:val="24"/>
        </w:rPr>
        <w:t xml:space="preserve">a recuperación </w:t>
      </w:r>
      <w:r w:rsidR="00F52282">
        <w:rPr>
          <w:rFonts w:ascii="Arial" w:hAnsi="Arial" w:cs="Arial"/>
          <w:sz w:val="24"/>
          <w:szCs w:val="24"/>
        </w:rPr>
        <w:t>hematológica</w:t>
      </w:r>
      <w:r w:rsidR="00F23809">
        <w:rPr>
          <w:rFonts w:ascii="Arial" w:hAnsi="Arial" w:cs="Arial"/>
          <w:sz w:val="24"/>
          <w:szCs w:val="24"/>
        </w:rPr>
        <w:t xml:space="preserve"> comienza </w:t>
      </w:r>
      <w:r w:rsidR="00386B37">
        <w:rPr>
          <w:rFonts w:ascii="Arial" w:hAnsi="Arial" w:cs="Arial"/>
          <w:sz w:val="24"/>
          <w:szCs w:val="24"/>
        </w:rPr>
        <w:t xml:space="preserve">con CAN +500 </w:t>
      </w:r>
      <w:r w:rsidR="00F23809">
        <w:rPr>
          <w:rFonts w:ascii="Arial" w:hAnsi="Arial" w:cs="Arial"/>
          <w:sz w:val="24"/>
          <w:szCs w:val="24"/>
        </w:rPr>
        <w:t>en el dia +20, y las plaquetas en el dia +</w:t>
      </w:r>
      <w:r w:rsidR="00386B37">
        <w:rPr>
          <w:rFonts w:ascii="Arial" w:hAnsi="Arial" w:cs="Arial"/>
          <w:sz w:val="24"/>
          <w:szCs w:val="24"/>
        </w:rPr>
        <w:t>27</w:t>
      </w:r>
      <w:r w:rsidR="00FB2628">
        <w:rPr>
          <w:rFonts w:ascii="Arial" w:hAnsi="Arial" w:cs="Arial"/>
          <w:sz w:val="24"/>
          <w:szCs w:val="24"/>
        </w:rPr>
        <w:t xml:space="preserve">; </w:t>
      </w:r>
      <w:r w:rsidR="00F23809">
        <w:rPr>
          <w:rFonts w:ascii="Arial" w:hAnsi="Arial" w:cs="Arial"/>
          <w:sz w:val="24"/>
          <w:szCs w:val="24"/>
        </w:rPr>
        <w:t xml:space="preserve">en este momento el paciente se encuentra asintomático, con hemograma normal en el </w:t>
      </w:r>
      <w:r w:rsidR="00FB2628">
        <w:rPr>
          <w:rFonts w:ascii="Arial" w:hAnsi="Arial" w:cs="Arial"/>
          <w:sz w:val="24"/>
          <w:szCs w:val="24"/>
        </w:rPr>
        <w:t>día</w:t>
      </w:r>
      <w:r w:rsidR="00F23809">
        <w:rPr>
          <w:rFonts w:ascii="Arial" w:hAnsi="Arial" w:cs="Arial"/>
          <w:sz w:val="24"/>
          <w:szCs w:val="24"/>
        </w:rPr>
        <w:t xml:space="preserve"> +97</w:t>
      </w:r>
      <w:r w:rsidR="00FB2628">
        <w:rPr>
          <w:rFonts w:ascii="Arial" w:hAnsi="Arial" w:cs="Arial"/>
          <w:sz w:val="24"/>
          <w:szCs w:val="24"/>
        </w:rPr>
        <w:t>; sin signos de EICH.</w:t>
      </w:r>
    </w:p>
    <w:p w:rsidR="002A6CF7" w:rsidRDefault="002A6CF7" w:rsidP="00525845">
      <w:pPr>
        <w:spacing w:line="240" w:lineRule="auto"/>
        <w:jc w:val="both"/>
        <w:rPr>
          <w:rFonts w:ascii="Arial" w:hAnsi="Arial" w:cs="Arial"/>
          <w:b/>
          <w:sz w:val="24"/>
          <w:szCs w:val="24"/>
        </w:rPr>
      </w:pPr>
      <w:r>
        <w:rPr>
          <w:rFonts w:ascii="Arial" w:hAnsi="Arial" w:cs="Arial"/>
          <w:b/>
          <w:sz w:val="24"/>
          <w:szCs w:val="24"/>
        </w:rPr>
        <w:t xml:space="preserve">                               </w:t>
      </w:r>
    </w:p>
    <w:p w:rsidR="002A6CF7" w:rsidRDefault="00FF0B77" w:rsidP="00525845">
      <w:pPr>
        <w:spacing w:line="240" w:lineRule="auto"/>
        <w:jc w:val="both"/>
        <w:rPr>
          <w:rFonts w:ascii="Arial" w:hAnsi="Arial" w:cs="Arial"/>
          <w:b/>
          <w:sz w:val="24"/>
          <w:szCs w:val="24"/>
        </w:rPr>
      </w:pPr>
      <w:r>
        <w:rPr>
          <w:rFonts w:ascii="Arial" w:hAnsi="Arial" w:cs="Arial"/>
          <w:b/>
          <w:noProof/>
          <w:sz w:val="24"/>
          <w:szCs w:val="24"/>
          <w:lang w:val="es-EC" w:eastAsia="es-EC"/>
        </w:rPr>
        <mc:AlternateContent>
          <mc:Choice Requires="wps">
            <w:drawing>
              <wp:anchor distT="0" distB="0" distL="114300" distR="114300" simplePos="0" relativeHeight="251661312" behindDoc="0" locked="0" layoutInCell="1" allowOverlap="1">
                <wp:simplePos x="0" y="0"/>
                <wp:positionH relativeFrom="column">
                  <wp:posOffset>1701165</wp:posOffset>
                </wp:positionH>
                <wp:positionV relativeFrom="paragraph">
                  <wp:posOffset>1032510</wp:posOffset>
                </wp:positionV>
                <wp:extent cx="209550" cy="228600"/>
                <wp:effectExtent l="0" t="3810" r="381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576" w:rsidRPr="00C637EA" w:rsidRDefault="006B4576" w:rsidP="006B4576">
                            <w:pP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133.95pt;margin-top:81.3pt;width:16.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" filled="f" stroked="f">
                <v:textbox>
                  <w:txbxContent>
                    <w:p w:rsidR="006B4576" w:rsidRPr="00C637EA" w:rsidRDefault="006B4576" w:rsidP="006B4576">
                      <w:pPr>
                        <w:rPr>
                          <w:rFonts w:ascii="Arial" w:hAnsi="Arial" w:cs="Arial"/>
                          <w:b/>
                          <w:sz w:val="24"/>
                          <w:szCs w:val="24"/>
                        </w:rPr>
                      </w:pPr>
                    </w:p>
                  </w:txbxContent>
                </v:textbox>
              </v:rect>
            </w:pict>
          </mc:Fallback>
        </mc:AlternateContent>
      </w:r>
    </w:p>
    <w:p w:rsidR="00220771" w:rsidRDefault="00C637EA" w:rsidP="00525845">
      <w:pPr>
        <w:spacing w:line="240" w:lineRule="auto"/>
        <w:jc w:val="both"/>
        <w:rPr>
          <w:rFonts w:ascii="Arial" w:hAnsi="Arial" w:cs="Arial"/>
          <w:sz w:val="24"/>
          <w:szCs w:val="24"/>
        </w:rPr>
      </w:pPr>
      <w:r>
        <w:rPr>
          <w:rFonts w:ascii="Arial" w:hAnsi="Arial" w:cs="Arial"/>
          <w:b/>
          <w:sz w:val="24"/>
          <w:szCs w:val="24"/>
        </w:rPr>
        <w:t xml:space="preserve">Figura 2. A: </w:t>
      </w:r>
      <w:r w:rsidR="00651227" w:rsidRPr="00651227">
        <w:rPr>
          <w:rFonts w:ascii="Arial" w:hAnsi="Arial" w:cs="Arial"/>
          <w:sz w:val="24"/>
          <w:szCs w:val="24"/>
        </w:rPr>
        <w:t>Médula ó</w:t>
      </w:r>
      <w:r w:rsidR="00220771">
        <w:rPr>
          <w:rFonts w:ascii="Arial" w:hAnsi="Arial" w:cs="Arial"/>
          <w:sz w:val="24"/>
          <w:szCs w:val="24"/>
        </w:rPr>
        <w:t xml:space="preserve">sea al </w:t>
      </w:r>
      <w:r w:rsidR="00753308">
        <w:rPr>
          <w:rFonts w:ascii="Arial" w:hAnsi="Arial" w:cs="Arial"/>
          <w:sz w:val="24"/>
          <w:szCs w:val="24"/>
        </w:rPr>
        <w:t>diagnóstico</w:t>
      </w:r>
      <w:r w:rsidR="00220771">
        <w:rPr>
          <w:rFonts w:ascii="Arial" w:hAnsi="Arial" w:cs="Arial"/>
          <w:sz w:val="24"/>
          <w:szCs w:val="24"/>
        </w:rPr>
        <w:t>.</w:t>
      </w:r>
    </w:p>
    <w:p w:rsidR="00753308" w:rsidRDefault="001E350F" w:rsidP="00525845">
      <w:pPr>
        <w:spacing w:line="240" w:lineRule="auto"/>
        <w:jc w:val="both"/>
        <w:rPr>
          <w:rFonts w:ascii="Arial" w:hAnsi="Arial" w:cs="Arial"/>
          <w:b/>
          <w:sz w:val="24"/>
          <w:szCs w:val="24"/>
        </w:rPr>
      </w:pPr>
      <w:r w:rsidRPr="001E350F">
        <w:rPr>
          <w:rFonts w:ascii="Arial" w:hAnsi="Arial" w:cs="Arial"/>
          <w:b/>
          <w:sz w:val="24"/>
          <w:szCs w:val="24"/>
        </w:rPr>
        <w:t>Discusión:</w:t>
      </w:r>
      <w:r w:rsidR="005F3B0A">
        <w:rPr>
          <w:rFonts w:ascii="Arial" w:hAnsi="Arial" w:cs="Arial"/>
          <w:b/>
          <w:sz w:val="24"/>
          <w:szCs w:val="24"/>
        </w:rPr>
        <w:t xml:space="preserve"> </w:t>
      </w:r>
    </w:p>
    <w:p w:rsidR="00616EB2" w:rsidRPr="00616EB2" w:rsidRDefault="00616EB2" w:rsidP="00525845">
      <w:pPr>
        <w:spacing w:line="240" w:lineRule="auto"/>
        <w:jc w:val="both"/>
        <w:rPr>
          <w:rFonts w:ascii="Arial" w:hAnsi="Arial" w:cs="Arial"/>
          <w:sz w:val="24"/>
          <w:szCs w:val="24"/>
        </w:rPr>
      </w:pPr>
      <w:r w:rsidRPr="00616EB2">
        <w:rPr>
          <w:rFonts w:ascii="Arial" w:hAnsi="Arial" w:cs="Arial"/>
          <w:sz w:val="24"/>
          <w:szCs w:val="24"/>
        </w:rPr>
        <w:t>El síndrome de hepatitis asociado con anemia aplásica (SHAA) es poco frecuente, con una incidencia de 0,07- 0,22% e</w:t>
      </w:r>
      <w:r>
        <w:rPr>
          <w:rFonts w:ascii="Arial" w:hAnsi="Arial" w:cs="Arial"/>
          <w:sz w:val="24"/>
          <w:szCs w:val="24"/>
        </w:rPr>
        <w:t>n pacientes con hepatitis aguda</w:t>
      </w:r>
      <w:r w:rsidR="006D70AF">
        <w:rPr>
          <w:rFonts w:ascii="Arial" w:hAnsi="Arial" w:cs="Arial"/>
          <w:sz w:val="24"/>
          <w:szCs w:val="24"/>
          <w:vertAlign w:val="superscript"/>
        </w:rPr>
        <w:t>8</w:t>
      </w:r>
      <w:r w:rsidRPr="00616EB2">
        <w:rPr>
          <w:rFonts w:ascii="Arial" w:hAnsi="Arial" w:cs="Arial"/>
          <w:sz w:val="24"/>
          <w:szCs w:val="24"/>
        </w:rPr>
        <w:t>. Se caracteriza por un cuadro de hepatitis aguda de etiología desconocida que precede, en u</w:t>
      </w:r>
      <w:bookmarkStart w:id="0" w:name="_GoBack"/>
      <w:bookmarkEnd w:id="0"/>
      <w:r w:rsidRPr="00616EB2">
        <w:rPr>
          <w:rFonts w:ascii="Arial" w:hAnsi="Arial" w:cs="Arial"/>
          <w:sz w:val="24"/>
          <w:szCs w:val="24"/>
        </w:rPr>
        <w:t>n intervalo de ap</w:t>
      </w:r>
      <w:r>
        <w:rPr>
          <w:rFonts w:ascii="Arial" w:hAnsi="Arial" w:cs="Arial"/>
          <w:sz w:val="24"/>
          <w:szCs w:val="24"/>
        </w:rPr>
        <w:t>roximadamente tres meses, al de aplasia medular</w:t>
      </w:r>
      <w:r w:rsidRPr="00616EB2">
        <w:rPr>
          <w:rFonts w:ascii="Arial" w:hAnsi="Arial" w:cs="Arial"/>
          <w:sz w:val="24"/>
          <w:szCs w:val="24"/>
        </w:rPr>
        <w:t xml:space="preserve"> grave y compromete, al menos, dos series.</w:t>
      </w:r>
    </w:p>
    <w:p w:rsidR="00616EB2" w:rsidRPr="00616EB2" w:rsidRDefault="00616EB2" w:rsidP="00525845">
      <w:pPr>
        <w:spacing w:line="240" w:lineRule="auto"/>
        <w:jc w:val="both"/>
        <w:rPr>
          <w:rFonts w:ascii="Arial" w:hAnsi="Arial" w:cs="Arial"/>
          <w:sz w:val="24"/>
          <w:szCs w:val="24"/>
          <w:vertAlign w:val="superscript"/>
        </w:rPr>
      </w:pPr>
      <w:r w:rsidRPr="00616EB2">
        <w:rPr>
          <w:rFonts w:ascii="Arial" w:hAnsi="Arial" w:cs="Arial"/>
          <w:sz w:val="24"/>
          <w:szCs w:val="24"/>
        </w:rPr>
        <w:t>Suele afectar a los varones jóvenes. Muchos virus como los de la hepatitis A, B, C y E y el parvovirus B19 han sido relacionados con el SHAA, aunque con frecuencia la supuesta infección viral no ha podido demostrarse y la enfermedad es calificada como hepa</w:t>
      </w:r>
      <w:r>
        <w:rPr>
          <w:rFonts w:ascii="Arial" w:hAnsi="Arial" w:cs="Arial"/>
          <w:sz w:val="24"/>
          <w:szCs w:val="24"/>
        </w:rPr>
        <w:t xml:space="preserve">titis no A, no B, no C; como ocurrió en el caso que se reporta. </w:t>
      </w:r>
      <w:r w:rsidRPr="00616EB2">
        <w:rPr>
          <w:rFonts w:ascii="Arial" w:hAnsi="Arial" w:cs="Arial"/>
          <w:sz w:val="24"/>
          <w:szCs w:val="24"/>
        </w:rPr>
        <w:t>Se infiere como mecanismo fisiopatológico que sea inmunológico, fundamentado en la marcada activación de los linfocitos T citotóxicos de los enfermos con anemia aplásica posthepatitis y en la respuesta favorable al tratamiento inmu</w:t>
      </w:r>
      <w:r>
        <w:rPr>
          <w:rFonts w:ascii="Arial" w:hAnsi="Arial" w:cs="Arial"/>
          <w:sz w:val="24"/>
          <w:szCs w:val="24"/>
        </w:rPr>
        <w:t>nosupresor.</w:t>
      </w:r>
      <w:r w:rsidR="006D70AF">
        <w:rPr>
          <w:rFonts w:ascii="Arial" w:hAnsi="Arial" w:cs="Arial"/>
          <w:sz w:val="24"/>
          <w:szCs w:val="24"/>
          <w:vertAlign w:val="superscript"/>
        </w:rPr>
        <w:t xml:space="preserve"> </w:t>
      </w:r>
      <w:r w:rsidR="00FB2628">
        <w:rPr>
          <w:rFonts w:ascii="Arial" w:hAnsi="Arial" w:cs="Arial"/>
          <w:sz w:val="24"/>
          <w:szCs w:val="24"/>
          <w:vertAlign w:val="superscript"/>
        </w:rPr>
        <w:t>8</w:t>
      </w:r>
      <w:r w:rsidR="006D70AF">
        <w:rPr>
          <w:rFonts w:ascii="Arial" w:hAnsi="Arial" w:cs="Arial"/>
          <w:sz w:val="24"/>
          <w:szCs w:val="24"/>
          <w:vertAlign w:val="superscript"/>
        </w:rPr>
        <w:t>,9</w:t>
      </w:r>
    </w:p>
    <w:p w:rsidR="00616EB2" w:rsidRPr="00C23440" w:rsidRDefault="00616EB2" w:rsidP="00525845">
      <w:pPr>
        <w:spacing w:line="240" w:lineRule="auto"/>
        <w:jc w:val="both"/>
        <w:rPr>
          <w:rFonts w:ascii="Arial" w:hAnsi="Arial" w:cs="Arial"/>
          <w:sz w:val="24"/>
          <w:szCs w:val="24"/>
          <w:vertAlign w:val="superscript"/>
        </w:rPr>
      </w:pPr>
      <w:r w:rsidRPr="00616EB2">
        <w:rPr>
          <w:rFonts w:ascii="Arial" w:hAnsi="Arial" w:cs="Arial"/>
          <w:sz w:val="24"/>
          <w:szCs w:val="24"/>
        </w:rPr>
        <w:t xml:space="preserve">La infección viral actuaría como desencadenante de una respuesta inmunitaria mediada por células T, en la que se destruirían las células hematopoyéticas infectadas y no infectadas, lo cual ocasiona destrucción orgánica autoinmune. En nuestro paciente de descartaron las causas virales, toxicas o asociadas a drogas, así como hepatitis autoinmune </w:t>
      </w:r>
      <w:r w:rsidR="007C3821">
        <w:rPr>
          <w:rFonts w:ascii="Arial" w:hAnsi="Arial" w:cs="Arial"/>
          <w:sz w:val="24"/>
          <w:szCs w:val="24"/>
        </w:rPr>
        <w:t>(</w:t>
      </w:r>
      <w:r w:rsidRPr="00616EB2">
        <w:rPr>
          <w:rFonts w:ascii="Arial" w:hAnsi="Arial" w:cs="Arial"/>
          <w:sz w:val="24"/>
          <w:szCs w:val="24"/>
        </w:rPr>
        <w:t xml:space="preserve">perfil inmunológico negativo), se descartaron </w:t>
      </w:r>
      <w:r w:rsidR="00C23440">
        <w:rPr>
          <w:rFonts w:ascii="Arial" w:hAnsi="Arial" w:cs="Arial"/>
          <w:sz w:val="24"/>
          <w:szCs w:val="24"/>
        </w:rPr>
        <w:t>también las causas metabólicas.</w:t>
      </w:r>
      <w:r w:rsidR="006D70AF">
        <w:rPr>
          <w:rFonts w:ascii="Arial" w:hAnsi="Arial" w:cs="Arial"/>
          <w:sz w:val="24"/>
          <w:szCs w:val="24"/>
          <w:vertAlign w:val="superscript"/>
        </w:rPr>
        <w:t>9</w:t>
      </w:r>
    </w:p>
    <w:p w:rsidR="00F52282" w:rsidRPr="00F52282" w:rsidRDefault="00A7193B" w:rsidP="00525845">
      <w:pPr>
        <w:spacing w:line="240" w:lineRule="auto"/>
        <w:jc w:val="both"/>
        <w:rPr>
          <w:rFonts w:ascii="Arial" w:hAnsi="Arial" w:cs="Arial"/>
          <w:sz w:val="24"/>
          <w:szCs w:val="24"/>
        </w:rPr>
      </w:pPr>
      <w:r>
        <w:rPr>
          <w:rFonts w:ascii="Arial" w:hAnsi="Arial" w:cs="Arial"/>
          <w:sz w:val="24"/>
          <w:szCs w:val="24"/>
        </w:rPr>
        <w:t xml:space="preserve"> E</w:t>
      </w:r>
      <w:r w:rsidR="006E6D4F">
        <w:rPr>
          <w:rFonts w:ascii="Arial" w:hAnsi="Arial" w:cs="Arial"/>
          <w:sz w:val="24"/>
          <w:szCs w:val="24"/>
        </w:rPr>
        <w:t xml:space="preserve">l diagnostico </w:t>
      </w:r>
      <w:r w:rsidR="00BE1BFE">
        <w:rPr>
          <w:rFonts w:ascii="Arial" w:hAnsi="Arial" w:cs="Arial"/>
          <w:sz w:val="24"/>
          <w:szCs w:val="24"/>
        </w:rPr>
        <w:t xml:space="preserve">de AMA </w:t>
      </w:r>
      <w:r w:rsidR="006E6D4F">
        <w:rPr>
          <w:rFonts w:ascii="Arial" w:hAnsi="Arial" w:cs="Arial"/>
          <w:sz w:val="24"/>
          <w:szCs w:val="24"/>
        </w:rPr>
        <w:t xml:space="preserve">posthepatistis aguda, </w:t>
      </w:r>
      <w:r>
        <w:rPr>
          <w:rFonts w:ascii="Arial" w:hAnsi="Arial" w:cs="Arial"/>
          <w:sz w:val="24"/>
          <w:szCs w:val="24"/>
        </w:rPr>
        <w:t xml:space="preserve">se establece </w:t>
      </w:r>
      <w:r w:rsidR="007C3821">
        <w:rPr>
          <w:rFonts w:ascii="Arial" w:hAnsi="Arial" w:cs="Arial"/>
          <w:sz w:val="24"/>
          <w:szCs w:val="24"/>
        </w:rPr>
        <w:t xml:space="preserve">por biopsia de medula </w:t>
      </w:r>
      <w:r>
        <w:rPr>
          <w:rFonts w:ascii="Arial" w:hAnsi="Arial" w:cs="Arial"/>
          <w:sz w:val="24"/>
          <w:szCs w:val="24"/>
        </w:rPr>
        <w:t>ósea</w:t>
      </w:r>
      <w:r w:rsidR="007C3821">
        <w:rPr>
          <w:rFonts w:ascii="Arial" w:hAnsi="Arial" w:cs="Arial"/>
          <w:sz w:val="24"/>
          <w:szCs w:val="24"/>
        </w:rPr>
        <w:t xml:space="preserve"> y estudios de causas adquiridas negativo;</w:t>
      </w:r>
      <w:r w:rsidR="00BE1BFE">
        <w:rPr>
          <w:rFonts w:ascii="Arial" w:hAnsi="Arial" w:cs="Arial"/>
          <w:sz w:val="24"/>
          <w:szCs w:val="24"/>
        </w:rPr>
        <w:t xml:space="preserve"> </w:t>
      </w:r>
      <w:r>
        <w:rPr>
          <w:rFonts w:ascii="Arial" w:hAnsi="Arial" w:cs="Arial"/>
          <w:sz w:val="24"/>
          <w:szCs w:val="24"/>
        </w:rPr>
        <w:t xml:space="preserve">a pesar de su baja incidencia </w:t>
      </w:r>
      <w:r w:rsidRPr="00A7193B">
        <w:rPr>
          <w:rFonts w:ascii="Arial" w:hAnsi="Arial" w:cs="Arial"/>
          <w:sz w:val="24"/>
          <w:szCs w:val="24"/>
        </w:rPr>
        <w:t xml:space="preserve">0,07- 0,22% en pacientes con hepatitis </w:t>
      </w:r>
      <w:r w:rsidR="00F52282" w:rsidRPr="00A7193B">
        <w:rPr>
          <w:rFonts w:ascii="Arial" w:hAnsi="Arial" w:cs="Arial"/>
          <w:sz w:val="24"/>
          <w:szCs w:val="24"/>
        </w:rPr>
        <w:t>aguda, el</w:t>
      </w:r>
      <w:r>
        <w:rPr>
          <w:rFonts w:ascii="Arial" w:hAnsi="Arial" w:cs="Arial"/>
          <w:sz w:val="24"/>
          <w:szCs w:val="24"/>
        </w:rPr>
        <w:t xml:space="preserve"> tratamiento estándar recomendado es la terapia inmunosupresora con globulina antitimocítica</w:t>
      </w:r>
      <w:r>
        <w:rPr>
          <w:rFonts w:ascii="Arial" w:hAnsi="Arial" w:cs="Arial"/>
          <w:sz w:val="24"/>
          <w:szCs w:val="24"/>
          <w:vertAlign w:val="superscript"/>
        </w:rPr>
        <w:t>10,</w:t>
      </w:r>
      <w:r w:rsidR="00F52282">
        <w:rPr>
          <w:rFonts w:ascii="Arial" w:hAnsi="Arial" w:cs="Arial"/>
          <w:sz w:val="24"/>
          <w:szCs w:val="24"/>
          <w:vertAlign w:val="superscript"/>
        </w:rPr>
        <w:t>11</w:t>
      </w:r>
      <w:r w:rsidR="00F52282">
        <w:rPr>
          <w:rFonts w:ascii="Arial" w:hAnsi="Arial" w:cs="Arial"/>
          <w:sz w:val="24"/>
          <w:szCs w:val="24"/>
        </w:rPr>
        <w:t>, aunque</w:t>
      </w:r>
      <w:r w:rsidR="00BE5C3B">
        <w:rPr>
          <w:rFonts w:ascii="Arial" w:hAnsi="Arial" w:cs="Arial"/>
          <w:sz w:val="24"/>
          <w:szCs w:val="24"/>
        </w:rPr>
        <w:t xml:space="preserve"> cada día se reportan nue</w:t>
      </w:r>
      <w:r w:rsidR="00BE1BFE">
        <w:rPr>
          <w:rFonts w:ascii="Arial" w:hAnsi="Arial" w:cs="Arial"/>
          <w:sz w:val="24"/>
          <w:szCs w:val="24"/>
        </w:rPr>
        <w:t>vos estudios que proponen el TPH</w:t>
      </w:r>
      <w:r w:rsidR="00BE5C3B">
        <w:rPr>
          <w:rFonts w:ascii="Arial" w:hAnsi="Arial" w:cs="Arial"/>
          <w:sz w:val="24"/>
          <w:szCs w:val="24"/>
        </w:rPr>
        <w:t xml:space="preserve"> alogénico(HLA idéntico, relacionado o no, o haploidentico)</w:t>
      </w:r>
      <w:r w:rsidR="00C23440">
        <w:rPr>
          <w:rFonts w:ascii="Arial" w:hAnsi="Arial" w:cs="Arial"/>
          <w:sz w:val="24"/>
          <w:szCs w:val="24"/>
        </w:rPr>
        <w:t xml:space="preserve"> </w:t>
      </w:r>
      <w:r w:rsidR="00BE5C3B">
        <w:rPr>
          <w:rFonts w:ascii="Arial" w:hAnsi="Arial" w:cs="Arial"/>
          <w:sz w:val="24"/>
          <w:szCs w:val="24"/>
        </w:rPr>
        <w:t>como primera línea de tratamiento</w:t>
      </w:r>
      <w:r w:rsidR="00F52282">
        <w:rPr>
          <w:rFonts w:ascii="Arial" w:hAnsi="Arial" w:cs="Arial"/>
          <w:sz w:val="24"/>
          <w:szCs w:val="24"/>
        </w:rPr>
        <w:t xml:space="preserve"> en la AM adqurida severa;</w:t>
      </w:r>
      <w:r w:rsidR="00BE5C3B">
        <w:rPr>
          <w:rFonts w:ascii="Arial" w:hAnsi="Arial" w:cs="Arial"/>
          <w:sz w:val="24"/>
          <w:szCs w:val="24"/>
          <w:vertAlign w:val="superscript"/>
        </w:rPr>
        <w:t>12</w:t>
      </w:r>
      <w:r w:rsidR="00F52282" w:rsidRPr="00F52282">
        <w:t xml:space="preserve"> </w:t>
      </w:r>
      <w:r w:rsidR="00F52282" w:rsidRPr="00F52282">
        <w:rPr>
          <w:rFonts w:ascii="Arial" w:hAnsi="Arial" w:cs="Arial"/>
          <w:sz w:val="24"/>
          <w:szCs w:val="24"/>
        </w:rPr>
        <w:t>existen grupos de trabajo que lo recomiendan en primera línea, porque disminuye complicaciones asociadas a la terapia  inmunosupresora, como alteraciones clónales, recaídas, lenta recuperación de la hematopoyesis,</w:t>
      </w:r>
      <w:r w:rsidR="00F52282">
        <w:rPr>
          <w:rFonts w:ascii="Arial" w:hAnsi="Arial" w:cs="Arial"/>
          <w:sz w:val="24"/>
          <w:szCs w:val="24"/>
        </w:rPr>
        <w:t xml:space="preserve"> </w:t>
      </w:r>
      <w:r w:rsidR="00F52282" w:rsidRPr="00F52282">
        <w:rPr>
          <w:rFonts w:ascii="Arial" w:hAnsi="Arial" w:cs="Arial"/>
          <w:sz w:val="24"/>
          <w:szCs w:val="24"/>
        </w:rPr>
        <w:t>sobre todo en edades pedriaticas.13</w:t>
      </w:r>
    </w:p>
    <w:p w:rsidR="00753308" w:rsidRPr="00F52282" w:rsidRDefault="00BE1BFE" w:rsidP="00525845">
      <w:pPr>
        <w:spacing w:line="240" w:lineRule="auto"/>
        <w:jc w:val="both"/>
        <w:rPr>
          <w:rFonts w:ascii="Arial" w:hAnsi="Arial" w:cs="Arial"/>
          <w:sz w:val="24"/>
          <w:szCs w:val="24"/>
          <w:vertAlign w:val="superscript"/>
        </w:rPr>
      </w:pPr>
      <w:r>
        <w:rPr>
          <w:rFonts w:ascii="Arial" w:hAnsi="Arial" w:cs="Arial"/>
          <w:sz w:val="24"/>
          <w:szCs w:val="24"/>
        </w:rPr>
        <w:t>TPH</w:t>
      </w:r>
      <w:r w:rsidR="00C23440">
        <w:rPr>
          <w:rFonts w:ascii="Arial" w:hAnsi="Arial" w:cs="Arial"/>
          <w:sz w:val="24"/>
          <w:szCs w:val="24"/>
        </w:rPr>
        <w:t xml:space="preserve"> alogénico haploidéntico;</w:t>
      </w:r>
      <w:r w:rsidR="00F52282">
        <w:rPr>
          <w:rFonts w:ascii="Arial" w:hAnsi="Arial" w:cs="Arial"/>
          <w:sz w:val="24"/>
          <w:szCs w:val="24"/>
        </w:rPr>
        <w:t xml:space="preserve"> es cada vez más una opción como primera línea terapéutica también en los pacientes adultos, teniendo en cuenta que las complicaciones son similares a las reportadas en el TPH alogénico HLA idéntico en pacientes con AMS</w:t>
      </w:r>
      <w:r w:rsidR="00C23440">
        <w:rPr>
          <w:rFonts w:ascii="Arial" w:hAnsi="Arial" w:cs="Arial"/>
          <w:sz w:val="24"/>
          <w:szCs w:val="24"/>
        </w:rPr>
        <w:t xml:space="preserve"> </w:t>
      </w:r>
      <w:r w:rsidR="00F52282">
        <w:rPr>
          <w:rFonts w:ascii="Arial" w:hAnsi="Arial" w:cs="Arial"/>
          <w:sz w:val="24"/>
          <w:szCs w:val="24"/>
          <w:vertAlign w:val="superscript"/>
        </w:rPr>
        <w:t>14</w:t>
      </w:r>
      <w:r w:rsidR="00F52282">
        <w:rPr>
          <w:rFonts w:ascii="Arial" w:hAnsi="Arial" w:cs="Arial"/>
          <w:sz w:val="24"/>
          <w:szCs w:val="24"/>
        </w:rPr>
        <w:t>.</w:t>
      </w:r>
    </w:p>
    <w:p w:rsidR="00753308" w:rsidRDefault="00753308" w:rsidP="00525845">
      <w:pPr>
        <w:spacing w:line="240" w:lineRule="auto"/>
        <w:jc w:val="both"/>
        <w:rPr>
          <w:rFonts w:ascii="Arial" w:hAnsi="Arial" w:cs="Arial"/>
          <w:b/>
          <w:sz w:val="24"/>
          <w:szCs w:val="24"/>
        </w:rPr>
      </w:pPr>
    </w:p>
    <w:p w:rsidR="00753308" w:rsidRDefault="00753308" w:rsidP="00525845">
      <w:pPr>
        <w:spacing w:line="240" w:lineRule="auto"/>
        <w:jc w:val="both"/>
        <w:rPr>
          <w:rFonts w:ascii="Arial" w:hAnsi="Arial" w:cs="Arial"/>
          <w:sz w:val="24"/>
          <w:szCs w:val="24"/>
        </w:rPr>
      </w:pPr>
    </w:p>
    <w:p w:rsidR="00813319" w:rsidRDefault="003D3B2D" w:rsidP="00525845">
      <w:pPr>
        <w:spacing w:line="240" w:lineRule="auto"/>
        <w:jc w:val="both"/>
        <w:rPr>
          <w:rFonts w:ascii="Arial" w:hAnsi="Arial" w:cs="Arial"/>
          <w:b/>
          <w:sz w:val="24"/>
          <w:szCs w:val="24"/>
        </w:rPr>
      </w:pPr>
      <w:r>
        <w:rPr>
          <w:rFonts w:ascii="Arial" w:hAnsi="Arial" w:cs="Arial"/>
          <w:b/>
          <w:sz w:val="24"/>
          <w:szCs w:val="24"/>
        </w:rPr>
        <w:t xml:space="preserve">       </w:t>
      </w:r>
      <w:r w:rsidR="00813319" w:rsidRPr="00813319">
        <w:rPr>
          <w:rFonts w:ascii="Arial" w:hAnsi="Arial" w:cs="Arial"/>
          <w:b/>
          <w:sz w:val="24"/>
          <w:szCs w:val="24"/>
        </w:rPr>
        <w:t xml:space="preserve">Conclusiones:  </w:t>
      </w:r>
    </w:p>
    <w:p w:rsidR="005E7AD5" w:rsidRDefault="005E7AD5" w:rsidP="00525845">
      <w:pPr>
        <w:pStyle w:val="Prrafodelista"/>
        <w:numPr>
          <w:ilvl w:val="0"/>
          <w:numId w:val="2"/>
        </w:numPr>
        <w:spacing w:line="240" w:lineRule="auto"/>
        <w:jc w:val="both"/>
        <w:rPr>
          <w:rFonts w:ascii="Arial" w:hAnsi="Arial" w:cs="Arial"/>
          <w:sz w:val="24"/>
          <w:szCs w:val="24"/>
        </w:rPr>
      </w:pPr>
      <w:r w:rsidRPr="005E7AD5">
        <w:rPr>
          <w:rFonts w:ascii="Arial" w:hAnsi="Arial" w:cs="Arial"/>
          <w:sz w:val="24"/>
          <w:szCs w:val="24"/>
        </w:rPr>
        <w:t xml:space="preserve">La aplasia medular severa adquirida </w:t>
      </w:r>
      <w:r w:rsidR="00C35996">
        <w:rPr>
          <w:rFonts w:ascii="Arial" w:hAnsi="Arial" w:cs="Arial"/>
          <w:sz w:val="24"/>
          <w:szCs w:val="24"/>
        </w:rPr>
        <w:t xml:space="preserve">post hepatitis seronegativa </w:t>
      </w:r>
      <w:r w:rsidRPr="005E7AD5">
        <w:rPr>
          <w:rFonts w:ascii="Arial" w:hAnsi="Arial" w:cs="Arial"/>
          <w:sz w:val="24"/>
          <w:szCs w:val="24"/>
        </w:rPr>
        <w:t xml:space="preserve">es una entidad </w:t>
      </w:r>
      <w:r w:rsidR="00C35996" w:rsidRPr="005E7AD5">
        <w:rPr>
          <w:rFonts w:ascii="Arial" w:hAnsi="Arial" w:cs="Arial"/>
          <w:sz w:val="24"/>
          <w:szCs w:val="24"/>
        </w:rPr>
        <w:t>infrecuente.</w:t>
      </w:r>
    </w:p>
    <w:p w:rsidR="00FC4C48" w:rsidRPr="005E7AD5" w:rsidRDefault="00813319" w:rsidP="00525845">
      <w:pPr>
        <w:pStyle w:val="Prrafodelista"/>
        <w:numPr>
          <w:ilvl w:val="0"/>
          <w:numId w:val="2"/>
        </w:numPr>
        <w:spacing w:line="240" w:lineRule="auto"/>
        <w:jc w:val="both"/>
        <w:rPr>
          <w:rFonts w:ascii="Arial" w:hAnsi="Arial" w:cs="Arial"/>
          <w:sz w:val="24"/>
          <w:szCs w:val="24"/>
        </w:rPr>
      </w:pPr>
      <w:r w:rsidRPr="005E7AD5">
        <w:rPr>
          <w:rFonts w:ascii="Arial" w:hAnsi="Arial" w:cs="Arial"/>
          <w:sz w:val="24"/>
          <w:szCs w:val="24"/>
        </w:rPr>
        <w:t xml:space="preserve">El </w:t>
      </w:r>
      <w:r w:rsidR="005E7AD5" w:rsidRPr="005E7AD5">
        <w:rPr>
          <w:rFonts w:ascii="Arial" w:hAnsi="Arial" w:cs="Arial"/>
          <w:sz w:val="24"/>
          <w:szCs w:val="24"/>
        </w:rPr>
        <w:t>trasplante haploidéntico constituye una opción viable,</w:t>
      </w:r>
      <w:r w:rsidR="00F52282">
        <w:rPr>
          <w:rFonts w:ascii="Arial" w:hAnsi="Arial" w:cs="Arial"/>
          <w:sz w:val="24"/>
          <w:szCs w:val="24"/>
        </w:rPr>
        <w:t xml:space="preserve"> </w:t>
      </w:r>
      <w:r w:rsidR="005E7AD5" w:rsidRPr="005E7AD5">
        <w:rPr>
          <w:rFonts w:ascii="Arial" w:hAnsi="Arial" w:cs="Arial"/>
          <w:sz w:val="24"/>
          <w:szCs w:val="24"/>
        </w:rPr>
        <w:t>para el tratamiento de aplasia medular severa, ya sea en primera línea, como en segunda línea cuando no existe respuesta a la terapia inmunosupresora</w:t>
      </w:r>
    </w:p>
    <w:p w:rsidR="005E7AD5" w:rsidRDefault="005E7AD5" w:rsidP="00525845">
      <w:pPr>
        <w:pStyle w:val="Prrafodelista"/>
        <w:spacing w:line="240" w:lineRule="auto"/>
        <w:jc w:val="both"/>
        <w:rPr>
          <w:rFonts w:ascii="Arial" w:hAnsi="Arial" w:cs="Arial"/>
          <w:sz w:val="24"/>
          <w:szCs w:val="24"/>
        </w:rPr>
      </w:pPr>
    </w:p>
    <w:p w:rsidR="00FC4C48" w:rsidRDefault="005E7AD5" w:rsidP="00525845">
      <w:pPr>
        <w:pStyle w:val="Prrafodelista"/>
        <w:numPr>
          <w:ilvl w:val="0"/>
          <w:numId w:val="2"/>
        </w:numPr>
        <w:spacing w:line="240" w:lineRule="auto"/>
        <w:jc w:val="both"/>
        <w:rPr>
          <w:rFonts w:ascii="Arial" w:hAnsi="Arial" w:cs="Arial"/>
          <w:sz w:val="24"/>
          <w:szCs w:val="24"/>
        </w:rPr>
      </w:pPr>
      <w:r>
        <w:rPr>
          <w:rFonts w:ascii="Arial" w:hAnsi="Arial" w:cs="Arial"/>
          <w:sz w:val="24"/>
          <w:szCs w:val="24"/>
        </w:rPr>
        <w:t xml:space="preserve">Se ha demostrado que los resultados del TMO haploidéntico en aplasia medular severa en cuanto a sobre vida </w:t>
      </w:r>
      <w:r w:rsidR="00F52282">
        <w:rPr>
          <w:rFonts w:ascii="Arial" w:hAnsi="Arial" w:cs="Arial"/>
          <w:sz w:val="24"/>
          <w:szCs w:val="24"/>
        </w:rPr>
        <w:t>global,</w:t>
      </w:r>
      <w:r>
        <w:rPr>
          <w:rFonts w:ascii="Arial" w:hAnsi="Arial" w:cs="Arial"/>
          <w:sz w:val="24"/>
          <w:szCs w:val="24"/>
        </w:rPr>
        <w:t xml:space="preserve"> aparición de la enfermedad de injerto contra hospedero, </w:t>
      </w:r>
      <w:r w:rsidR="00C35996">
        <w:rPr>
          <w:rFonts w:ascii="Arial" w:hAnsi="Arial" w:cs="Arial"/>
          <w:sz w:val="24"/>
          <w:szCs w:val="24"/>
        </w:rPr>
        <w:t>así</w:t>
      </w:r>
      <w:r>
        <w:rPr>
          <w:rFonts w:ascii="Arial" w:hAnsi="Arial" w:cs="Arial"/>
          <w:sz w:val="24"/>
          <w:szCs w:val="24"/>
        </w:rPr>
        <w:t xml:space="preserve"> como las complicaciones infecciosas no es muy diferente al TMO alogénico HLA idéntico, relacionado o no.</w:t>
      </w:r>
      <w:r w:rsidR="00FC4C48">
        <w:rPr>
          <w:rFonts w:ascii="Arial" w:hAnsi="Arial" w:cs="Arial"/>
          <w:sz w:val="24"/>
          <w:szCs w:val="24"/>
        </w:rPr>
        <w:t xml:space="preserve"> </w:t>
      </w:r>
    </w:p>
    <w:p w:rsidR="00361266" w:rsidRPr="00F52282" w:rsidRDefault="00361266" w:rsidP="00525845">
      <w:pPr>
        <w:spacing w:line="240" w:lineRule="auto"/>
        <w:jc w:val="both"/>
        <w:rPr>
          <w:rFonts w:ascii="Arial" w:hAnsi="Arial" w:cs="Arial"/>
          <w:b/>
          <w:sz w:val="24"/>
          <w:szCs w:val="24"/>
        </w:rPr>
      </w:pPr>
    </w:p>
    <w:p w:rsidR="00361266" w:rsidRDefault="00361266" w:rsidP="00525845">
      <w:pPr>
        <w:pStyle w:val="Prrafodelista"/>
        <w:spacing w:line="240" w:lineRule="auto"/>
        <w:jc w:val="both"/>
        <w:rPr>
          <w:rFonts w:ascii="Arial" w:hAnsi="Arial" w:cs="Arial"/>
          <w:b/>
          <w:sz w:val="24"/>
          <w:szCs w:val="24"/>
        </w:rPr>
      </w:pPr>
    </w:p>
    <w:p w:rsidR="00361266" w:rsidRDefault="00361266" w:rsidP="00525845">
      <w:pPr>
        <w:pStyle w:val="Prrafodelista"/>
        <w:spacing w:line="240" w:lineRule="auto"/>
        <w:jc w:val="both"/>
        <w:rPr>
          <w:rFonts w:ascii="Arial" w:hAnsi="Arial" w:cs="Arial"/>
          <w:b/>
          <w:sz w:val="24"/>
          <w:szCs w:val="24"/>
        </w:rPr>
      </w:pPr>
    </w:p>
    <w:p w:rsidR="00F52282" w:rsidRDefault="003D3B2D" w:rsidP="00525845">
      <w:pPr>
        <w:pStyle w:val="Prrafodelista"/>
        <w:spacing w:line="240" w:lineRule="auto"/>
        <w:jc w:val="both"/>
        <w:rPr>
          <w:rFonts w:ascii="Arial" w:hAnsi="Arial" w:cs="Arial"/>
          <w:b/>
          <w:sz w:val="24"/>
          <w:szCs w:val="24"/>
        </w:rPr>
      </w:pPr>
      <w:r w:rsidRPr="003D3B2D">
        <w:rPr>
          <w:rFonts w:ascii="Arial" w:hAnsi="Arial" w:cs="Arial"/>
          <w:b/>
          <w:sz w:val="24"/>
          <w:szCs w:val="24"/>
        </w:rPr>
        <w:t>Referencias Bibliográficas:</w:t>
      </w:r>
    </w:p>
    <w:p w:rsidR="00813319" w:rsidRDefault="00813319" w:rsidP="00525845">
      <w:pPr>
        <w:pStyle w:val="Prrafodelista"/>
        <w:spacing w:line="240" w:lineRule="auto"/>
        <w:jc w:val="both"/>
        <w:rPr>
          <w:rFonts w:ascii="Arial" w:hAnsi="Arial" w:cs="Arial"/>
          <w:b/>
          <w:sz w:val="24"/>
          <w:szCs w:val="24"/>
        </w:rPr>
      </w:pPr>
      <w:r w:rsidRPr="003D3B2D">
        <w:rPr>
          <w:rFonts w:ascii="Arial" w:hAnsi="Arial" w:cs="Arial"/>
          <w:b/>
          <w:sz w:val="24"/>
          <w:szCs w:val="24"/>
        </w:rPr>
        <w:t xml:space="preserve"> </w:t>
      </w:r>
    </w:p>
    <w:p w:rsidR="00F52282" w:rsidRPr="00F52282" w:rsidRDefault="00F52282" w:rsidP="00525845">
      <w:pPr>
        <w:pStyle w:val="Prrafodelista"/>
        <w:numPr>
          <w:ilvl w:val="0"/>
          <w:numId w:val="8"/>
        </w:numPr>
        <w:spacing w:after="160" w:line="259" w:lineRule="auto"/>
        <w:jc w:val="both"/>
        <w:rPr>
          <w:rFonts w:ascii="Arial" w:hAnsi="Arial" w:cs="Arial"/>
          <w:sz w:val="24"/>
          <w:szCs w:val="24"/>
        </w:rPr>
      </w:pPr>
      <w:r w:rsidRPr="00F52282">
        <w:rPr>
          <w:rFonts w:ascii="Arial" w:hAnsi="Arial" w:cs="Arial"/>
          <w:sz w:val="24"/>
          <w:szCs w:val="24"/>
        </w:rPr>
        <w:t>Brodsky RA, Jones RJ. Aplastic anaemia. Lancet. 2005;365:1647-1656.</w:t>
      </w:r>
    </w:p>
    <w:p w:rsidR="00F52282" w:rsidRPr="00F52282" w:rsidRDefault="00F52282" w:rsidP="00525845">
      <w:pPr>
        <w:pStyle w:val="Prrafodelista"/>
        <w:numPr>
          <w:ilvl w:val="0"/>
          <w:numId w:val="8"/>
        </w:numPr>
        <w:spacing w:after="160" w:line="259" w:lineRule="auto"/>
        <w:jc w:val="both"/>
        <w:rPr>
          <w:rFonts w:ascii="Arial" w:hAnsi="Arial" w:cs="Arial"/>
          <w:sz w:val="24"/>
          <w:szCs w:val="24"/>
        </w:rPr>
      </w:pPr>
      <w:r w:rsidRPr="00525845">
        <w:rPr>
          <w:rFonts w:ascii="Arial" w:hAnsi="Arial" w:cs="Arial"/>
          <w:sz w:val="24"/>
          <w:szCs w:val="24"/>
          <w:lang w:val="en-US"/>
        </w:rPr>
        <w:t xml:space="preserve">Scheinberg P, Young NS. How I treat acquired aplastic anemia. </w:t>
      </w:r>
      <w:r w:rsidRPr="00F52282">
        <w:rPr>
          <w:rFonts w:ascii="Arial" w:hAnsi="Arial" w:cs="Arial"/>
          <w:sz w:val="24"/>
          <w:szCs w:val="24"/>
        </w:rPr>
        <w:t>Blood.</w:t>
      </w:r>
    </w:p>
    <w:p w:rsidR="00F52282" w:rsidRPr="00F52282" w:rsidRDefault="00F52282" w:rsidP="00525845">
      <w:pPr>
        <w:pStyle w:val="Prrafodelista"/>
        <w:jc w:val="both"/>
        <w:rPr>
          <w:rFonts w:ascii="Arial" w:hAnsi="Arial" w:cs="Arial"/>
          <w:sz w:val="24"/>
          <w:szCs w:val="24"/>
        </w:rPr>
      </w:pPr>
      <w:r w:rsidRPr="00F52282">
        <w:rPr>
          <w:rFonts w:ascii="Arial" w:hAnsi="Arial" w:cs="Arial"/>
          <w:sz w:val="24"/>
          <w:szCs w:val="24"/>
        </w:rPr>
        <w:t>2012;120:1185-1196.</w:t>
      </w:r>
    </w:p>
    <w:p w:rsidR="00F52282" w:rsidRPr="00F52282" w:rsidRDefault="00F52282" w:rsidP="00525845">
      <w:pPr>
        <w:pStyle w:val="Prrafodelista"/>
        <w:numPr>
          <w:ilvl w:val="0"/>
          <w:numId w:val="8"/>
        </w:numPr>
        <w:spacing w:after="160" w:line="259" w:lineRule="auto"/>
        <w:jc w:val="both"/>
        <w:rPr>
          <w:rFonts w:ascii="Arial" w:hAnsi="Arial" w:cs="Arial"/>
          <w:sz w:val="24"/>
          <w:szCs w:val="24"/>
        </w:rPr>
      </w:pPr>
      <w:r w:rsidRPr="00F52282">
        <w:rPr>
          <w:rFonts w:ascii="Arial" w:hAnsi="Arial" w:cs="Arial"/>
          <w:sz w:val="24"/>
          <w:szCs w:val="24"/>
        </w:rPr>
        <w:t>Iamonico E, Camps F, Populin M y col. Hepatitis asociada a aplasia medular.Rev Arg Med 2017;5(1):55-66.</w:t>
      </w:r>
    </w:p>
    <w:p w:rsidR="00F52282" w:rsidRPr="00F52282" w:rsidRDefault="00F52282" w:rsidP="00525845">
      <w:pPr>
        <w:pStyle w:val="Prrafodelista"/>
        <w:numPr>
          <w:ilvl w:val="0"/>
          <w:numId w:val="8"/>
        </w:numPr>
        <w:spacing w:after="160" w:line="259" w:lineRule="auto"/>
        <w:jc w:val="both"/>
        <w:rPr>
          <w:rFonts w:ascii="Arial" w:hAnsi="Arial" w:cs="Arial"/>
          <w:sz w:val="24"/>
          <w:szCs w:val="24"/>
        </w:rPr>
      </w:pPr>
      <w:r w:rsidRPr="00525845">
        <w:rPr>
          <w:rFonts w:ascii="Arial" w:hAnsi="Arial" w:cs="Arial"/>
          <w:sz w:val="24"/>
          <w:szCs w:val="24"/>
          <w:lang w:val="en-US"/>
        </w:rPr>
        <w:t xml:space="preserve">Young N. Current concepts in the pathophysiology and treatment of aplastic anemia. </w:t>
      </w:r>
      <w:r w:rsidRPr="00F52282">
        <w:rPr>
          <w:rFonts w:ascii="Arial" w:hAnsi="Arial" w:cs="Arial"/>
          <w:sz w:val="24"/>
          <w:szCs w:val="24"/>
        </w:rPr>
        <w:t>Educational Program American Society of Hematology 2016.</w:t>
      </w:r>
    </w:p>
    <w:p w:rsidR="00F52282" w:rsidRPr="00F52282" w:rsidRDefault="00F52282" w:rsidP="00525845">
      <w:pPr>
        <w:pStyle w:val="Prrafodelista"/>
        <w:numPr>
          <w:ilvl w:val="0"/>
          <w:numId w:val="8"/>
        </w:numPr>
        <w:spacing w:after="160" w:line="259" w:lineRule="auto"/>
        <w:jc w:val="both"/>
        <w:rPr>
          <w:rFonts w:ascii="Arial" w:hAnsi="Arial" w:cs="Arial"/>
          <w:sz w:val="24"/>
          <w:szCs w:val="24"/>
        </w:rPr>
      </w:pPr>
      <w:r w:rsidRPr="00525845">
        <w:rPr>
          <w:rFonts w:ascii="Arial" w:hAnsi="Arial" w:cs="Arial"/>
          <w:sz w:val="24"/>
          <w:szCs w:val="24"/>
          <w:lang w:val="en-US"/>
        </w:rPr>
        <w:t xml:space="preserve">Bacigalupo A. How I treat acquired aplastic anemia. </w:t>
      </w:r>
      <w:r w:rsidRPr="00F52282">
        <w:rPr>
          <w:rFonts w:ascii="Arial" w:hAnsi="Arial" w:cs="Arial"/>
          <w:sz w:val="24"/>
          <w:szCs w:val="24"/>
        </w:rPr>
        <w:t>Blood 2017; 129 (11): 1428-36.</w:t>
      </w:r>
    </w:p>
    <w:p w:rsidR="00F52282" w:rsidRPr="00F52282" w:rsidRDefault="00F52282" w:rsidP="00525845">
      <w:pPr>
        <w:pStyle w:val="Prrafodelista"/>
        <w:numPr>
          <w:ilvl w:val="0"/>
          <w:numId w:val="8"/>
        </w:numPr>
        <w:spacing w:after="160" w:line="259" w:lineRule="auto"/>
        <w:jc w:val="both"/>
        <w:rPr>
          <w:rFonts w:ascii="Arial" w:hAnsi="Arial" w:cs="Arial"/>
          <w:sz w:val="24"/>
          <w:szCs w:val="24"/>
        </w:rPr>
      </w:pPr>
      <w:r w:rsidRPr="00525845">
        <w:rPr>
          <w:rFonts w:ascii="Arial" w:hAnsi="Arial" w:cs="Arial"/>
          <w:sz w:val="24"/>
          <w:szCs w:val="24"/>
          <w:lang w:val="en-US"/>
        </w:rPr>
        <w:t xml:space="preserve">Gragert L, Eapen M, Williams E, Freeman J, Spellman S, Baitty R, et al. HLA match likelihoods for hematopoietic stem-cell grafts in the U.S. registry. </w:t>
      </w:r>
      <w:r w:rsidRPr="00F52282">
        <w:rPr>
          <w:rFonts w:ascii="Arial" w:hAnsi="Arial" w:cs="Arial"/>
          <w:sz w:val="24"/>
          <w:szCs w:val="24"/>
        </w:rPr>
        <w:t>N Engl JMed. 2014;371:339-48.</w:t>
      </w:r>
    </w:p>
    <w:p w:rsidR="00F52282" w:rsidRPr="00F52282" w:rsidRDefault="00F52282" w:rsidP="00525845">
      <w:pPr>
        <w:pStyle w:val="Prrafodelista"/>
        <w:numPr>
          <w:ilvl w:val="0"/>
          <w:numId w:val="8"/>
        </w:numPr>
        <w:spacing w:after="160" w:line="259" w:lineRule="auto"/>
        <w:jc w:val="both"/>
        <w:rPr>
          <w:rFonts w:ascii="Arial" w:hAnsi="Arial" w:cs="Arial"/>
          <w:sz w:val="24"/>
          <w:szCs w:val="24"/>
        </w:rPr>
      </w:pPr>
      <w:r w:rsidRPr="00525845">
        <w:rPr>
          <w:rFonts w:ascii="Arial" w:hAnsi="Arial" w:cs="Arial"/>
          <w:sz w:val="24"/>
          <w:szCs w:val="24"/>
          <w:lang w:val="en-US"/>
        </w:rPr>
        <w:t xml:space="preserve">Dehn J, Arora M, Spellman S, Setterholm M, Horowitz M, Confer D, et al. Unrelated donor hematopoietic cell transplantation: Factors associated with a better HLA match. </w:t>
      </w:r>
      <w:r w:rsidRPr="00F52282">
        <w:rPr>
          <w:rFonts w:ascii="Arial" w:hAnsi="Arial" w:cs="Arial"/>
          <w:sz w:val="24"/>
          <w:szCs w:val="24"/>
        </w:rPr>
        <w:t>Biol Blood Marrow Transplant. 2008;14:1334-40.</w:t>
      </w:r>
    </w:p>
    <w:p w:rsidR="00F52282" w:rsidRPr="00F52282" w:rsidRDefault="00F52282" w:rsidP="00525845">
      <w:pPr>
        <w:pStyle w:val="Prrafodelista"/>
        <w:numPr>
          <w:ilvl w:val="0"/>
          <w:numId w:val="8"/>
        </w:numPr>
        <w:spacing w:after="160" w:line="259" w:lineRule="auto"/>
        <w:jc w:val="both"/>
        <w:rPr>
          <w:rFonts w:ascii="Arial" w:hAnsi="Arial" w:cs="Arial"/>
          <w:sz w:val="24"/>
          <w:szCs w:val="24"/>
        </w:rPr>
      </w:pPr>
      <w:r w:rsidRPr="00F52282">
        <w:rPr>
          <w:rFonts w:ascii="Arial" w:hAnsi="Arial" w:cs="Arial"/>
          <w:sz w:val="24"/>
          <w:szCs w:val="24"/>
        </w:rPr>
        <w:t>Iturrioz Mataa R, Guerrero Peredaa M, Palacio Pinaa J y col. Hepatitis y anemia aplásica. Servicios de Pediatría y Anatomía Patológica. Hospital Donostia. San Sebastián,España.</w:t>
      </w:r>
    </w:p>
    <w:p w:rsidR="00F52282" w:rsidRPr="00525845" w:rsidRDefault="00F52282" w:rsidP="00525845">
      <w:pPr>
        <w:pStyle w:val="Prrafodelista"/>
        <w:numPr>
          <w:ilvl w:val="0"/>
          <w:numId w:val="8"/>
        </w:numPr>
        <w:spacing w:after="160" w:line="259" w:lineRule="auto"/>
        <w:jc w:val="both"/>
        <w:rPr>
          <w:rFonts w:ascii="Arial" w:hAnsi="Arial" w:cs="Arial"/>
          <w:sz w:val="24"/>
          <w:szCs w:val="24"/>
          <w:lang w:val="en-US"/>
        </w:rPr>
      </w:pPr>
      <w:r w:rsidRPr="00525845">
        <w:rPr>
          <w:rFonts w:ascii="Arial" w:hAnsi="Arial" w:cs="Arial"/>
          <w:sz w:val="24"/>
          <w:szCs w:val="24"/>
          <w:lang w:val="en-US"/>
        </w:rPr>
        <w:t>Rauff B, Idrees M, Amjad S, et al. Hepatitis-associated aplastic anemia: A review.</w:t>
      </w:r>
    </w:p>
    <w:p w:rsidR="00F52282" w:rsidRPr="00F52282" w:rsidRDefault="00F52282" w:rsidP="00525845">
      <w:pPr>
        <w:pStyle w:val="Prrafodelista"/>
        <w:numPr>
          <w:ilvl w:val="0"/>
          <w:numId w:val="8"/>
        </w:numPr>
        <w:spacing w:after="160" w:line="259" w:lineRule="auto"/>
        <w:jc w:val="both"/>
        <w:rPr>
          <w:rFonts w:ascii="Arial" w:hAnsi="Arial" w:cs="Arial"/>
          <w:sz w:val="24"/>
          <w:szCs w:val="24"/>
        </w:rPr>
      </w:pPr>
      <w:r w:rsidRPr="00525845">
        <w:rPr>
          <w:rFonts w:ascii="Arial" w:hAnsi="Arial" w:cs="Arial"/>
          <w:sz w:val="24"/>
          <w:szCs w:val="24"/>
          <w:lang w:val="en-US"/>
        </w:rPr>
        <w:t xml:space="preserve">Haploidentical hematopoietic stem cell transplantation for nonresponders to immunosuppressive therapy against acquire severe aplastic anemia. </w:t>
      </w:r>
      <w:r w:rsidRPr="00F52282">
        <w:rPr>
          <w:rFonts w:ascii="Arial" w:hAnsi="Arial" w:cs="Arial"/>
          <w:sz w:val="24"/>
          <w:szCs w:val="24"/>
        </w:rPr>
        <w:lastRenderedPageBreak/>
        <w:t>Bone Marrow Transplantation (2016) 51, 424–427; doi:10.1038/bmt.2015.249; published online 19 October 2015.</w:t>
      </w:r>
    </w:p>
    <w:p w:rsidR="00F52282" w:rsidRPr="00F52282" w:rsidRDefault="00F52282" w:rsidP="00525845">
      <w:pPr>
        <w:pStyle w:val="Prrafodelista"/>
        <w:numPr>
          <w:ilvl w:val="0"/>
          <w:numId w:val="8"/>
        </w:numPr>
        <w:spacing w:after="160" w:line="259" w:lineRule="auto"/>
        <w:jc w:val="both"/>
        <w:rPr>
          <w:rFonts w:ascii="Arial" w:hAnsi="Arial" w:cs="Arial"/>
          <w:sz w:val="24"/>
          <w:szCs w:val="24"/>
        </w:rPr>
      </w:pPr>
      <w:r w:rsidRPr="00525845">
        <w:rPr>
          <w:rFonts w:ascii="Arial" w:hAnsi="Arial" w:cs="Arial"/>
          <w:sz w:val="24"/>
          <w:szCs w:val="24"/>
          <w:lang w:val="en-US"/>
        </w:rPr>
        <w:t xml:space="preserve">DeZern AE, Zahurak M, Symons H, Cooke K, Jones RJ, Brodsky RA. Alternative Donor Transplantation with High-Dose Post-Transplantation Cyclophosphamide for Refractory Severe Aplastic Anemia. </w:t>
      </w:r>
      <w:r w:rsidRPr="00F52282">
        <w:rPr>
          <w:rFonts w:ascii="Arial" w:hAnsi="Arial" w:cs="Arial"/>
          <w:sz w:val="24"/>
          <w:szCs w:val="24"/>
        </w:rPr>
        <w:t>Biol Blood Marrow Transplant. 2017 Mar;23(3):498-504.</w:t>
      </w:r>
    </w:p>
    <w:p w:rsidR="00F52282" w:rsidRPr="00F52282" w:rsidRDefault="00F52282" w:rsidP="00525845">
      <w:pPr>
        <w:pStyle w:val="Prrafodelista"/>
        <w:numPr>
          <w:ilvl w:val="0"/>
          <w:numId w:val="8"/>
        </w:numPr>
        <w:spacing w:after="160" w:line="259" w:lineRule="auto"/>
        <w:jc w:val="both"/>
        <w:rPr>
          <w:rFonts w:ascii="Arial" w:hAnsi="Arial" w:cs="Arial"/>
          <w:sz w:val="24"/>
          <w:szCs w:val="24"/>
        </w:rPr>
      </w:pPr>
      <w:r w:rsidRPr="00525845">
        <w:rPr>
          <w:rFonts w:ascii="Arial" w:hAnsi="Arial" w:cs="Arial"/>
          <w:sz w:val="24"/>
          <w:szCs w:val="24"/>
          <w:lang w:val="en-US"/>
        </w:rPr>
        <w:t xml:space="preserve">Kim H1, Lee JH, Joo YD, Bae SH, Lee SM, Jo JC, Choi Y, Lee JH, Kim DY, Ryoo HM, Lee KH; CoOperative Study Group A for Hematology (COSAH). Comparable Allogeneic Hematopoietic Cell Transplantation Outcome of a Haplo-Identical Family Donor with an Alternative Donor in Adult Aplastic Anemia. </w:t>
      </w:r>
      <w:r w:rsidRPr="00F52282">
        <w:rPr>
          <w:rFonts w:ascii="Arial" w:hAnsi="Arial" w:cs="Arial"/>
          <w:sz w:val="24"/>
          <w:szCs w:val="24"/>
        </w:rPr>
        <w:t>Acta Haematol. 2016;136(3):129-39. doi: 10.1159/000445820. Epub 2016 Jul 14.</w:t>
      </w:r>
    </w:p>
    <w:p w:rsidR="00F52282" w:rsidRPr="00525845" w:rsidRDefault="00F52282" w:rsidP="00525845">
      <w:pPr>
        <w:pStyle w:val="Prrafodelista"/>
        <w:numPr>
          <w:ilvl w:val="0"/>
          <w:numId w:val="8"/>
        </w:numPr>
        <w:spacing w:after="160" w:line="259" w:lineRule="auto"/>
        <w:jc w:val="both"/>
        <w:rPr>
          <w:rFonts w:ascii="Arial" w:hAnsi="Arial" w:cs="Arial"/>
          <w:sz w:val="24"/>
          <w:szCs w:val="24"/>
          <w:lang w:val="en-US"/>
        </w:rPr>
      </w:pPr>
      <w:r w:rsidRPr="00525845">
        <w:rPr>
          <w:rFonts w:ascii="Arial" w:hAnsi="Arial" w:cs="Arial"/>
          <w:sz w:val="24"/>
          <w:szCs w:val="24"/>
          <w:lang w:val="en-US"/>
        </w:rPr>
        <w:t>Zhang Y, Wu L, Mo W, Zhou M, Li Y, Chen X, Wang C, Pan S, Xu S, Zhou W, Zhou R, Wang S. Comparable Outcomes of First-Line Hematopoietic Stem Cell Transplantation from Unrelated and Matched Sibling Donors in Adult Patients with Aplastic Anemia: A Retrospective Single-Center Study. Biol Blood Marrow Transplant. 2019 Aug;25(8):1567-1575. doi: 10.1016/j.bbmt.2019.03.020. Epub 2019 Mar 26.</w:t>
      </w:r>
    </w:p>
    <w:p w:rsidR="00F52282" w:rsidRPr="00F52282" w:rsidRDefault="00F52282" w:rsidP="00525845">
      <w:pPr>
        <w:pStyle w:val="Prrafodelista"/>
        <w:numPr>
          <w:ilvl w:val="0"/>
          <w:numId w:val="8"/>
        </w:numPr>
        <w:spacing w:after="160" w:line="259" w:lineRule="auto"/>
        <w:jc w:val="both"/>
        <w:rPr>
          <w:rFonts w:ascii="Arial" w:hAnsi="Arial" w:cs="Arial"/>
          <w:sz w:val="24"/>
          <w:szCs w:val="24"/>
        </w:rPr>
      </w:pPr>
      <w:r w:rsidRPr="00525845">
        <w:rPr>
          <w:rFonts w:ascii="Arial" w:hAnsi="Arial" w:cs="Arial"/>
          <w:sz w:val="24"/>
          <w:szCs w:val="24"/>
          <w:lang w:val="en-US"/>
        </w:rPr>
        <w:t xml:space="preserve">Lan-Ping Xu, Song Jin, Shun-Qing Wang, Ling-Hui Xia, Hai Bai, Su-Jun Gao, Qi-Fa Liu, Jian-Min Wang,Xin Wang, Ming Jiang, Xi Zhang, De-Pei Wu and Xiao-Jun Huang. Upfront haploidentical transplant for acquired severe aplastic anemia: registrybased comparison with matched related transplant. </w:t>
      </w:r>
      <w:r w:rsidRPr="00F52282">
        <w:rPr>
          <w:rFonts w:ascii="Arial" w:hAnsi="Arial" w:cs="Arial"/>
          <w:sz w:val="24"/>
          <w:szCs w:val="24"/>
        </w:rPr>
        <w:t>Xu et al. Journal of Hematology &amp; Oncology (2017) 10:25.</w:t>
      </w:r>
    </w:p>
    <w:p w:rsidR="00F52282" w:rsidRPr="00F52282" w:rsidRDefault="00F52282" w:rsidP="00525845">
      <w:pPr>
        <w:pStyle w:val="Prrafodelista"/>
        <w:jc w:val="both"/>
        <w:rPr>
          <w:rFonts w:ascii="Arial" w:hAnsi="Arial" w:cs="Arial"/>
          <w:sz w:val="24"/>
          <w:szCs w:val="24"/>
        </w:rPr>
      </w:pPr>
    </w:p>
    <w:p w:rsidR="005E7AD5" w:rsidRPr="00F52282" w:rsidRDefault="005E7AD5" w:rsidP="00525845">
      <w:pPr>
        <w:pStyle w:val="Prrafodelista"/>
        <w:spacing w:line="240" w:lineRule="auto"/>
        <w:jc w:val="both"/>
        <w:rPr>
          <w:rFonts w:ascii="Arial" w:hAnsi="Arial" w:cs="Arial"/>
          <w:sz w:val="24"/>
          <w:szCs w:val="24"/>
        </w:rPr>
      </w:pPr>
    </w:p>
    <w:p w:rsidR="005E7AD5" w:rsidRDefault="005E7AD5" w:rsidP="00525845">
      <w:pPr>
        <w:pStyle w:val="Prrafodelista"/>
        <w:spacing w:line="240" w:lineRule="auto"/>
        <w:jc w:val="both"/>
        <w:rPr>
          <w:rFonts w:ascii="Arial" w:hAnsi="Arial" w:cs="Arial"/>
          <w:b/>
          <w:sz w:val="24"/>
          <w:szCs w:val="24"/>
        </w:rPr>
      </w:pPr>
    </w:p>
    <w:p w:rsidR="005E7AD5" w:rsidRDefault="005E7AD5" w:rsidP="00525845">
      <w:pPr>
        <w:pStyle w:val="Prrafodelista"/>
        <w:spacing w:line="240" w:lineRule="auto"/>
        <w:jc w:val="both"/>
        <w:rPr>
          <w:rFonts w:ascii="Arial" w:hAnsi="Arial" w:cs="Arial"/>
          <w:b/>
          <w:sz w:val="24"/>
          <w:szCs w:val="24"/>
        </w:rPr>
      </w:pPr>
    </w:p>
    <w:p w:rsidR="005E7AD5" w:rsidRDefault="005E7AD5" w:rsidP="00525845">
      <w:pPr>
        <w:pStyle w:val="Prrafodelista"/>
        <w:spacing w:line="240" w:lineRule="auto"/>
        <w:jc w:val="both"/>
        <w:rPr>
          <w:rFonts w:ascii="Arial" w:hAnsi="Arial" w:cs="Arial"/>
          <w:b/>
          <w:sz w:val="24"/>
          <w:szCs w:val="24"/>
        </w:rPr>
      </w:pPr>
    </w:p>
    <w:p w:rsidR="005E7AD5" w:rsidRDefault="005E7AD5" w:rsidP="00525845">
      <w:pPr>
        <w:pStyle w:val="Prrafodelista"/>
        <w:spacing w:line="240" w:lineRule="auto"/>
        <w:jc w:val="both"/>
        <w:rPr>
          <w:rFonts w:ascii="Arial" w:hAnsi="Arial" w:cs="Arial"/>
          <w:b/>
          <w:sz w:val="24"/>
          <w:szCs w:val="24"/>
        </w:rPr>
      </w:pPr>
    </w:p>
    <w:p w:rsidR="003D3B2D" w:rsidRPr="005E7AD5" w:rsidRDefault="003D3B2D" w:rsidP="00525845">
      <w:pPr>
        <w:spacing w:line="240" w:lineRule="auto"/>
        <w:jc w:val="both"/>
        <w:rPr>
          <w:rFonts w:ascii="Arial" w:hAnsi="Arial" w:cs="Arial"/>
          <w:sz w:val="24"/>
          <w:szCs w:val="24"/>
        </w:rPr>
      </w:pPr>
    </w:p>
    <w:sectPr w:rsidR="003D3B2D" w:rsidRPr="005E7AD5" w:rsidSect="0062040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51A0" w:rsidRDefault="008851A0" w:rsidP="006C5477">
      <w:pPr>
        <w:spacing w:after="0" w:line="240" w:lineRule="auto"/>
      </w:pPr>
      <w:r>
        <w:separator/>
      </w:r>
    </w:p>
  </w:endnote>
  <w:endnote w:type="continuationSeparator" w:id="0">
    <w:p w:rsidR="008851A0" w:rsidRDefault="008851A0" w:rsidP="006C54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51A0" w:rsidRDefault="008851A0" w:rsidP="006C5477">
      <w:pPr>
        <w:spacing w:after="0" w:line="240" w:lineRule="auto"/>
      </w:pPr>
      <w:r>
        <w:separator/>
      </w:r>
    </w:p>
  </w:footnote>
  <w:footnote w:type="continuationSeparator" w:id="0">
    <w:p w:rsidR="008851A0" w:rsidRDefault="008851A0" w:rsidP="006C54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C3F4B"/>
    <w:multiLevelType w:val="hybridMultilevel"/>
    <w:tmpl w:val="E2823B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3265CC7"/>
    <w:multiLevelType w:val="hybridMultilevel"/>
    <w:tmpl w:val="F55C7A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4287082"/>
    <w:multiLevelType w:val="hybridMultilevel"/>
    <w:tmpl w:val="D2EC2B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4536E1C"/>
    <w:multiLevelType w:val="hybridMultilevel"/>
    <w:tmpl w:val="E4E823A0"/>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4" w15:restartNumberingAfterBreak="0">
    <w:nsid w:val="4C075D02"/>
    <w:multiLevelType w:val="hybridMultilevel"/>
    <w:tmpl w:val="C24422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A686AF5"/>
    <w:multiLevelType w:val="hybridMultilevel"/>
    <w:tmpl w:val="99E67B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A015A1A"/>
    <w:multiLevelType w:val="hybridMultilevel"/>
    <w:tmpl w:val="BF92CD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7C2D0A9F"/>
    <w:multiLevelType w:val="hybridMultilevel"/>
    <w:tmpl w:val="5CDCD52E"/>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6"/>
  </w:num>
  <w:num w:numId="2">
    <w:abstractNumId w:val="4"/>
  </w:num>
  <w:num w:numId="3">
    <w:abstractNumId w:val="0"/>
  </w:num>
  <w:num w:numId="4">
    <w:abstractNumId w:val="1"/>
  </w:num>
  <w:num w:numId="5">
    <w:abstractNumId w:val="5"/>
  </w:num>
  <w:num w:numId="6">
    <w:abstractNumId w:val="3"/>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FCA"/>
    <w:rsid w:val="000267CC"/>
    <w:rsid w:val="00026BF4"/>
    <w:rsid w:val="000A0550"/>
    <w:rsid w:val="000C0A75"/>
    <w:rsid w:val="000F481D"/>
    <w:rsid w:val="00122AF1"/>
    <w:rsid w:val="00122BC1"/>
    <w:rsid w:val="00143D59"/>
    <w:rsid w:val="001625EB"/>
    <w:rsid w:val="00170C77"/>
    <w:rsid w:val="00181600"/>
    <w:rsid w:val="00185CB6"/>
    <w:rsid w:val="001B28C9"/>
    <w:rsid w:val="001E350F"/>
    <w:rsid w:val="00220771"/>
    <w:rsid w:val="00221FB8"/>
    <w:rsid w:val="00256A9C"/>
    <w:rsid w:val="00256DA2"/>
    <w:rsid w:val="0027355E"/>
    <w:rsid w:val="00281EDF"/>
    <w:rsid w:val="002A6CF7"/>
    <w:rsid w:val="002C45E6"/>
    <w:rsid w:val="002D1C27"/>
    <w:rsid w:val="00361266"/>
    <w:rsid w:val="003632E3"/>
    <w:rsid w:val="003751FA"/>
    <w:rsid w:val="00386B37"/>
    <w:rsid w:val="003A55A6"/>
    <w:rsid w:val="003D348A"/>
    <w:rsid w:val="003D3B2D"/>
    <w:rsid w:val="003E3220"/>
    <w:rsid w:val="003F5F97"/>
    <w:rsid w:val="00401745"/>
    <w:rsid w:val="0042100B"/>
    <w:rsid w:val="00442097"/>
    <w:rsid w:val="004436D8"/>
    <w:rsid w:val="00447252"/>
    <w:rsid w:val="00452670"/>
    <w:rsid w:val="00457848"/>
    <w:rsid w:val="004934C3"/>
    <w:rsid w:val="00494223"/>
    <w:rsid w:val="004A05F1"/>
    <w:rsid w:val="004F4DBD"/>
    <w:rsid w:val="00525845"/>
    <w:rsid w:val="00591721"/>
    <w:rsid w:val="005E78B9"/>
    <w:rsid w:val="005E7AD5"/>
    <w:rsid w:val="005F3B0A"/>
    <w:rsid w:val="005F5711"/>
    <w:rsid w:val="00612933"/>
    <w:rsid w:val="00616EB2"/>
    <w:rsid w:val="00620400"/>
    <w:rsid w:val="00651227"/>
    <w:rsid w:val="006757D7"/>
    <w:rsid w:val="006801F9"/>
    <w:rsid w:val="0069360A"/>
    <w:rsid w:val="006B4576"/>
    <w:rsid w:val="006C5477"/>
    <w:rsid w:val="006D70AF"/>
    <w:rsid w:val="006E0DFA"/>
    <w:rsid w:val="006E6D4F"/>
    <w:rsid w:val="00753308"/>
    <w:rsid w:val="0077479C"/>
    <w:rsid w:val="007961E7"/>
    <w:rsid w:val="007C00A9"/>
    <w:rsid w:val="007C3821"/>
    <w:rsid w:val="00813319"/>
    <w:rsid w:val="00830EC8"/>
    <w:rsid w:val="008609BF"/>
    <w:rsid w:val="00861E77"/>
    <w:rsid w:val="008851A0"/>
    <w:rsid w:val="008B1C66"/>
    <w:rsid w:val="008E2423"/>
    <w:rsid w:val="00925CAB"/>
    <w:rsid w:val="00927DFC"/>
    <w:rsid w:val="00946AA6"/>
    <w:rsid w:val="00951009"/>
    <w:rsid w:val="00972AC7"/>
    <w:rsid w:val="0099138D"/>
    <w:rsid w:val="0099740B"/>
    <w:rsid w:val="009B19E6"/>
    <w:rsid w:val="009B6E4E"/>
    <w:rsid w:val="00A000D1"/>
    <w:rsid w:val="00A42F30"/>
    <w:rsid w:val="00A47B37"/>
    <w:rsid w:val="00A7193B"/>
    <w:rsid w:val="00A94759"/>
    <w:rsid w:val="00AC1529"/>
    <w:rsid w:val="00AC61D5"/>
    <w:rsid w:val="00B06673"/>
    <w:rsid w:val="00B06D6C"/>
    <w:rsid w:val="00B1344A"/>
    <w:rsid w:val="00B14FE4"/>
    <w:rsid w:val="00B15C51"/>
    <w:rsid w:val="00B7077B"/>
    <w:rsid w:val="00B972E9"/>
    <w:rsid w:val="00BE1BFE"/>
    <w:rsid w:val="00BE56E6"/>
    <w:rsid w:val="00BE5C3B"/>
    <w:rsid w:val="00C12FEA"/>
    <w:rsid w:val="00C23440"/>
    <w:rsid w:val="00C24DAD"/>
    <w:rsid w:val="00C3547B"/>
    <w:rsid w:val="00C35996"/>
    <w:rsid w:val="00C44A38"/>
    <w:rsid w:val="00C637EA"/>
    <w:rsid w:val="00C72B1C"/>
    <w:rsid w:val="00C80769"/>
    <w:rsid w:val="00C86D85"/>
    <w:rsid w:val="00CB3383"/>
    <w:rsid w:val="00CF0A8F"/>
    <w:rsid w:val="00D441A2"/>
    <w:rsid w:val="00D559E4"/>
    <w:rsid w:val="00D840E9"/>
    <w:rsid w:val="00D921B5"/>
    <w:rsid w:val="00DD3D27"/>
    <w:rsid w:val="00E110CF"/>
    <w:rsid w:val="00E257ED"/>
    <w:rsid w:val="00E64800"/>
    <w:rsid w:val="00E712C0"/>
    <w:rsid w:val="00E715A8"/>
    <w:rsid w:val="00E71AC9"/>
    <w:rsid w:val="00E8192E"/>
    <w:rsid w:val="00EB1FCA"/>
    <w:rsid w:val="00EB320E"/>
    <w:rsid w:val="00F13890"/>
    <w:rsid w:val="00F23809"/>
    <w:rsid w:val="00F52282"/>
    <w:rsid w:val="00F60584"/>
    <w:rsid w:val="00F76C8F"/>
    <w:rsid w:val="00FB2628"/>
    <w:rsid w:val="00FC4C48"/>
    <w:rsid w:val="00FF0B7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docId w15:val="{79329BA6-576F-4B1E-A516-8636A2BD1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FCA"/>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B1FCA"/>
    <w:rPr>
      <w:color w:val="0000FF"/>
      <w:u w:val="single"/>
    </w:rPr>
  </w:style>
  <w:style w:type="paragraph" w:styleId="Prrafodelista">
    <w:name w:val="List Paragraph"/>
    <w:basedOn w:val="Normal"/>
    <w:uiPriority w:val="34"/>
    <w:qFormat/>
    <w:rsid w:val="00813319"/>
    <w:pPr>
      <w:ind w:left="720"/>
      <w:contextualSpacing/>
    </w:pPr>
  </w:style>
  <w:style w:type="paragraph" w:styleId="Textodeglobo">
    <w:name w:val="Balloon Text"/>
    <w:basedOn w:val="Normal"/>
    <w:link w:val="TextodegloboCar"/>
    <w:uiPriority w:val="99"/>
    <w:semiHidden/>
    <w:unhideWhenUsed/>
    <w:rsid w:val="002A6CF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A6CF7"/>
    <w:rPr>
      <w:rFonts w:ascii="Tahoma" w:eastAsia="Calibri" w:hAnsi="Tahoma" w:cs="Tahoma"/>
      <w:sz w:val="16"/>
      <w:szCs w:val="16"/>
    </w:rPr>
  </w:style>
  <w:style w:type="paragraph" w:styleId="Encabezado">
    <w:name w:val="header"/>
    <w:basedOn w:val="Normal"/>
    <w:link w:val="EncabezadoCar"/>
    <w:uiPriority w:val="99"/>
    <w:semiHidden/>
    <w:unhideWhenUsed/>
    <w:rsid w:val="006C547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6C5477"/>
    <w:rPr>
      <w:rFonts w:ascii="Calibri" w:eastAsia="Calibri" w:hAnsi="Calibri" w:cs="Times New Roman"/>
    </w:rPr>
  </w:style>
  <w:style w:type="paragraph" w:styleId="Piedepgina">
    <w:name w:val="footer"/>
    <w:basedOn w:val="Normal"/>
    <w:link w:val="PiedepginaCar"/>
    <w:uiPriority w:val="99"/>
    <w:semiHidden/>
    <w:unhideWhenUsed/>
    <w:rsid w:val="006C547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6C547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1077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C5C099-1D6D-4C08-A8E1-43519FE3B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1896</Words>
  <Characters>10430</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kalicep</dc:creator>
  <cp:lastModifiedBy>User</cp:lastModifiedBy>
  <cp:revision>2</cp:revision>
  <dcterms:created xsi:type="dcterms:W3CDTF">2020-11-21T03:05:00Z</dcterms:created>
  <dcterms:modified xsi:type="dcterms:W3CDTF">2020-11-21T03:05:00Z</dcterms:modified>
</cp:coreProperties>
</file>